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264BC" w14:textId="77777777" w:rsidR="00122A58" w:rsidRDefault="00122A58" w:rsidP="00122A58">
      <w:pPr>
        <w:pStyle w:val="paragraph"/>
        <w:spacing w:before="0" w:beforeAutospacing="0" w:after="0" w:afterAutospacing="0"/>
        <w:textAlignment w:val="baseline"/>
        <w:rPr>
          <w:rStyle w:val="normaltextrun"/>
          <w:rFonts w:ascii="Arial" w:eastAsiaTheme="majorEastAsia" w:hAnsi="Arial" w:cs="Arial"/>
          <w:b/>
          <w:bCs/>
          <w:sz w:val="20"/>
          <w:szCs w:val="20"/>
        </w:rPr>
      </w:pPr>
      <w:r w:rsidRPr="0086248A">
        <w:rPr>
          <w:rStyle w:val="normaltextrun"/>
          <w:rFonts w:ascii="Arial" w:eastAsiaTheme="majorEastAsia" w:hAnsi="Arial" w:cs="Arial"/>
          <w:b/>
          <w:bCs/>
          <w:sz w:val="20"/>
          <w:szCs w:val="20"/>
        </w:rPr>
        <w:t>Commissioner Karima Woods</w:t>
      </w:r>
    </w:p>
    <w:p w14:paraId="7B6FD54F" w14:textId="77777777" w:rsidR="00122A58" w:rsidRPr="0048139B" w:rsidRDefault="00122A58" w:rsidP="00122A58">
      <w:pPr>
        <w:rPr>
          <w:rStyle w:val="normaltextrun"/>
          <w:rFonts w:eastAsiaTheme="majorEastAsia"/>
          <w:b/>
          <w:bCs/>
          <w:kern w:val="0"/>
          <w14:ligatures w14:val="none"/>
        </w:rPr>
      </w:pPr>
      <w:r>
        <w:rPr>
          <w:rStyle w:val="normaltextrun"/>
          <w:rFonts w:eastAsiaTheme="majorEastAsia"/>
          <w:b/>
          <w:kern w:val="0"/>
          <w14:ligatures w14:val="none"/>
        </w:rPr>
        <w:t xml:space="preserve">District of Columbia </w:t>
      </w:r>
      <w:r w:rsidRPr="0086248A">
        <w:rPr>
          <w:rStyle w:val="normaltextrun"/>
          <w:rFonts w:eastAsiaTheme="majorEastAsia"/>
          <w:b/>
          <w:kern w:val="0"/>
          <w14:ligatures w14:val="none"/>
        </w:rPr>
        <w:t>Department of Insurance, Securities &amp; Banking</w:t>
      </w:r>
    </w:p>
    <w:p w14:paraId="0C5721BA" w14:textId="77777777" w:rsidR="00122A58" w:rsidRDefault="00122A58" w:rsidP="00122A58">
      <w:pPr>
        <w:pStyle w:val="paragraph"/>
        <w:spacing w:before="0" w:beforeAutospacing="0" w:after="0" w:afterAutospacing="0"/>
        <w:textAlignment w:val="baseline"/>
        <w:rPr>
          <w:rStyle w:val="normaltextrun"/>
          <w:rFonts w:ascii="Arial" w:eastAsiaTheme="majorEastAsia" w:hAnsi="Arial" w:cs="Arial"/>
          <w:b/>
          <w:bCs/>
          <w:sz w:val="20"/>
          <w:szCs w:val="20"/>
        </w:rPr>
      </w:pPr>
      <w:hyperlink r:id="rId9" w:history="1">
        <w:r w:rsidRPr="001628A0">
          <w:rPr>
            <w:rStyle w:val="Hyperlink"/>
            <w:rFonts w:ascii="Arial" w:eastAsiaTheme="majorEastAsia" w:hAnsi="Arial" w:cs="Arial"/>
            <w:b/>
            <w:bCs/>
            <w:sz w:val="20"/>
            <w:szCs w:val="20"/>
          </w:rPr>
          <w:t>karima.woods@dc.gov</w:t>
        </w:r>
      </w:hyperlink>
      <w:r>
        <w:rPr>
          <w:rStyle w:val="normaltextrun"/>
          <w:rFonts w:ascii="Arial" w:eastAsiaTheme="majorEastAsia" w:hAnsi="Arial" w:cs="Arial"/>
          <w:b/>
          <w:bCs/>
          <w:sz w:val="20"/>
          <w:szCs w:val="20"/>
        </w:rPr>
        <w:t xml:space="preserve"> </w:t>
      </w:r>
    </w:p>
    <w:p w14:paraId="4E30595B" w14:textId="0C4F9C6B" w:rsidR="00142817" w:rsidRPr="006A0760" w:rsidRDefault="0022753A" w:rsidP="03679FCB">
      <w:pPr>
        <w:pStyle w:val="paragraph"/>
        <w:spacing w:before="0" w:beforeAutospacing="0" w:after="0" w:afterAutospacing="0"/>
        <w:textAlignment w:val="baseline"/>
        <w:rPr>
          <w:rFonts w:ascii="Arial" w:hAnsi="Arial" w:cs="Arial"/>
          <w:b/>
          <w:bCs/>
          <w:sz w:val="20"/>
          <w:szCs w:val="20"/>
        </w:rPr>
      </w:pPr>
      <w:r w:rsidRPr="006A0760">
        <w:rPr>
          <w:rStyle w:val="normaltextrun"/>
          <w:rFonts w:ascii="Arial" w:eastAsiaTheme="majorEastAsia" w:hAnsi="Arial" w:cs="Arial"/>
          <w:b/>
          <w:bCs/>
          <w:sz w:val="20"/>
          <w:szCs w:val="20"/>
        </w:rPr>
        <w:t xml:space="preserve">General Email: </w:t>
      </w:r>
      <w:hyperlink r:id="rId10" w:history="1">
        <w:r w:rsidR="006A0760" w:rsidRPr="006A0760">
          <w:rPr>
            <w:rStyle w:val="Hyperlink"/>
            <w:rFonts w:ascii="Arial" w:hAnsi="Arial" w:cs="Arial"/>
            <w:b/>
            <w:bCs/>
            <w:sz w:val="20"/>
            <w:szCs w:val="20"/>
          </w:rPr>
          <w:t>disb@dc.gov</w:t>
        </w:r>
      </w:hyperlink>
    </w:p>
    <w:p w14:paraId="47D4A546" w14:textId="77777777" w:rsidR="0048139B" w:rsidRDefault="0048139B" w:rsidP="00DC00FF">
      <w:pPr>
        <w:pStyle w:val="paragraph"/>
        <w:spacing w:before="0" w:beforeAutospacing="0" w:after="0" w:afterAutospacing="0"/>
        <w:textAlignment w:val="baseline"/>
        <w:rPr>
          <w:rStyle w:val="normaltextrun"/>
          <w:rFonts w:ascii="Arial" w:eastAsiaTheme="majorEastAsia" w:hAnsi="Arial" w:cs="Arial"/>
          <w:b/>
          <w:bCs/>
          <w:sz w:val="20"/>
          <w:szCs w:val="20"/>
        </w:rPr>
      </w:pPr>
    </w:p>
    <w:p w14:paraId="40BBB46A" w14:textId="4CEE33D0" w:rsidR="00DC00FF" w:rsidRDefault="00DC00FF" w:rsidP="00DC00FF">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0"/>
          <w:szCs w:val="20"/>
        </w:rPr>
        <w:t>Dear Commissioner</w:t>
      </w:r>
      <w:r w:rsidR="00E95C1C">
        <w:rPr>
          <w:rStyle w:val="normaltextrun"/>
          <w:rFonts w:ascii="Arial" w:eastAsiaTheme="majorEastAsia" w:hAnsi="Arial" w:cs="Arial"/>
          <w:sz w:val="20"/>
          <w:szCs w:val="20"/>
        </w:rPr>
        <w:t xml:space="preserve"> </w:t>
      </w:r>
      <w:r w:rsidR="006A0760">
        <w:rPr>
          <w:rStyle w:val="normaltextrun"/>
          <w:rFonts w:ascii="Arial" w:eastAsiaTheme="majorEastAsia" w:hAnsi="Arial" w:cs="Arial"/>
          <w:sz w:val="20"/>
          <w:szCs w:val="20"/>
        </w:rPr>
        <w:t>Woods</w:t>
      </w:r>
      <w:r>
        <w:rPr>
          <w:rStyle w:val="normaltextrun"/>
          <w:rFonts w:ascii="Arial" w:eastAsiaTheme="majorEastAsia" w:hAnsi="Arial" w:cs="Arial"/>
          <w:sz w:val="20"/>
          <w:szCs w:val="20"/>
        </w:rPr>
        <w:t>,</w:t>
      </w:r>
    </w:p>
    <w:p w14:paraId="7C0529C9" w14:textId="3B672C37" w:rsidR="00DC00FF" w:rsidRDefault="00DC00FF" w:rsidP="00DC00FF">
      <w:pPr>
        <w:pStyle w:val="paragraph"/>
        <w:spacing w:before="0" w:beforeAutospacing="0" w:after="0" w:afterAutospacing="0"/>
        <w:textAlignment w:val="baseline"/>
        <w:rPr>
          <w:rFonts w:ascii="Segoe UI" w:hAnsi="Segoe UI" w:cs="Segoe UI"/>
          <w:sz w:val="18"/>
          <w:szCs w:val="18"/>
        </w:rPr>
      </w:pPr>
    </w:p>
    <w:p w14:paraId="24CBC5FA" w14:textId="3B17EEC8" w:rsidR="00DC00FF" w:rsidRDefault="6ECD52DA" w:rsidP="5B040C4B">
      <w:pPr>
        <w:pStyle w:val="paragraph"/>
        <w:spacing w:before="0" w:beforeAutospacing="0" w:after="0" w:afterAutospacing="0"/>
        <w:textAlignment w:val="baseline"/>
        <w:rPr>
          <w:rStyle w:val="normaltextrun"/>
          <w:rFonts w:ascii="Arial" w:eastAsiaTheme="majorEastAsia" w:hAnsi="Arial" w:cs="Arial"/>
          <w:color w:val="D13438"/>
          <w:sz w:val="20"/>
          <w:szCs w:val="20"/>
          <w:u w:val="single"/>
          <w:bdr w:val="none" w:sz="0" w:space="0" w:color="auto" w:frame="1"/>
          <w:shd w:val="clear" w:color="auto" w:fill="C6C6C6"/>
        </w:rPr>
      </w:pPr>
      <w:r w:rsidRPr="5B040C4B">
        <w:rPr>
          <w:rStyle w:val="normaltextrun"/>
          <w:rFonts w:ascii="Arial" w:eastAsiaTheme="majorEastAsia" w:hAnsi="Arial" w:cs="Arial"/>
          <w:sz w:val="20"/>
          <w:szCs w:val="20"/>
        </w:rPr>
        <w:t xml:space="preserve">As a practicing dentist in </w:t>
      </w:r>
      <w:r w:rsidR="00BF3D97">
        <w:rPr>
          <w:rStyle w:val="normaltextrun"/>
          <w:rFonts w:ascii="Arial" w:eastAsiaTheme="majorEastAsia" w:hAnsi="Arial" w:cs="Arial"/>
          <w:sz w:val="20"/>
          <w:szCs w:val="20"/>
        </w:rPr>
        <w:t>the District of Columbia</w:t>
      </w:r>
      <w:r w:rsidR="00BF3D97" w:rsidRPr="00FB2D8D">
        <w:rPr>
          <w:rStyle w:val="normaltextrun"/>
          <w:rFonts w:ascii="Arial" w:eastAsiaTheme="majorEastAsia" w:hAnsi="Arial" w:cs="Arial"/>
          <w:sz w:val="20"/>
          <w:szCs w:val="20"/>
          <w:highlight w:val="yellow"/>
        </w:rPr>
        <w:t xml:space="preserve"> </w:t>
      </w:r>
      <w:r w:rsidRPr="5B040C4B">
        <w:rPr>
          <w:rStyle w:val="normaltextrun"/>
          <w:rFonts w:ascii="Arial" w:eastAsiaTheme="majorEastAsia" w:hAnsi="Arial" w:cs="Arial"/>
          <w:sz w:val="20"/>
          <w:szCs w:val="20"/>
          <w:highlight w:val="yellow"/>
        </w:rPr>
        <w:t>(FOR XX YEARS)</w:t>
      </w:r>
      <w:r w:rsidRPr="5B040C4B">
        <w:rPr>
          <w:rStyle w:val="normaltextrun"/>
          <w:rFonts w:ascii="Arial" w:eastAsiaTheme="majorEastAsia" w:hAnsi="Arial" w:cs="Arial"/>
          <w:sz w:val="20"/>
          <w:szCs w:val="20"/>
        </w:rPr>
        <w:t xml:space="preserve">], I am writing to </w:t>
      </w:r>
      <w:r w:rsidRPr="00122A58">
        <w:rPr>
          <w:rStyle w:val="normaltextrun"/>
          <w:rFonts w:ascii="Arial" w:eastAsiaTheme="majorEastAsia" w:hAnsi="Arial" w:cs="Arial"/>
          <w:b/>
          <w:bCs/>
          <w:sz w:val="20"/>
          <w:szCs w:val="20"/>
        </w:rPr>
        <w:t>protest Delta Dental’s proposed $15 weekly charge to receive physical checks for claim reimbursements and to formally ask for your help in stopping this proposal</w:t>
      </w:r>
      <w:r w:rsidRPr="5B040C4B">
        <w:rPr>
          <w:rStyle w:val="normaltextrun"/>
          <w:rFonts w:ascii="Arial" w:eastAsiaTheme="majorEastAsia" w:hAnsi="Arial" w:cs="Arial"/>
          <w:sz w:val="20"/>
          <w:szCs w:val="20"/>
        </w:rPr>
        <w:t>.  This is a</w:t>
      </w:r>
      <w:r w:rsidR="002D6FB1">
        <w:rPr>
          <w:rStyle w:val="normaltextrun"/>
          <w:rFonts w:ascii="Arial" w:eastAsiaTheme="majorEastAsia" w:hAnsi="Arial" w:cs="Arial"/>
          <w:sz w:val="20"/>
          <w:szCs w:val="20"/>
        </w:rPr>
        <w:t>n unfairly burdensome action</w:t>
      </w:r>
      <w:r w:rsidRPr="5B040C4B">
        <w:rPr>
          <w:rStyle w:val="normaltextrun"/>
          <w:rFonts w:ascii="Arial" w:eastAsiaTheme="majorEastAsia" w:hAnsi="Arial" w:cs="Arial"/>
          <w:sz w:val="20"/>
          <w:szCs w:val="20"/>
        </w:rPr>
        <w:t xml:space="preserve"> levied upon my practice that would force me and other in-network dentists to shift to electronic funds transfer (EFT) payment programs. This fee proposal may serve to improve Delta’s bottom line, but it punishes small businesses wishing to remain with traditional paper checks for claim payments</w:t>
      </w:r>
      <w:r w:rsidR="012AFAC3" w:rsidRPr="5B040C4B">
        <w:rPr>
          <w:rStyle w:val="normaltextrun"/>
          <w:rFonts w:ascii="Arial" w:eastAsiaTheme="majorEastAsia" w:hAnsi="Arial" w:cs="Arial"/>
          <w:sz w:val="20"/>
          <w:szCs w:val="20"/>
        </w:rPr>
        <w:t xml:space="preserve"> while adding nothing to help ensure access to care. The weekly check fee creates limits on health care providers’ options that ultimately add to the overall cost of care. </w:t>
      </w:r>
      <w:r w:rsidR="3C0545D1" w:rsidRPr="5B040C4B">
        <w:rPr>
          <w:rStyle w:val="normaltextrun"/>
          <w:rFonts w:ascii="Arial" w:eastAsiaTheme="majorEastAsia" w:hAnsi="Arial" w:cs="Arial"/>
          <w:sz w:val="20"/>
          <w:szCs w:val="20"/>
        </w:rPr>
        <w:t xml:space="preserve">Dental insurers </w:t>
      </w:r>
      <w:r w:rsidR="012AFAC3" w:rsidRPr="5B040C4B">
        <w:rPr>
          <w:rStyle w:val="normaltextrun"/>
          <w:rFonts w:ascii="Arial" w:eastAsiaTheme="majorEastAsia" w:hAnsi="Arial" w:cs="Arial"/>
          <w:sz w:val="20"/>
          <w:szCs w:val="20"/>
        </w:rPr>
        <w:t>should focus more on bolstering investments in patient care rather than establishing processes that only serve to increase the cost of care for everyone but them.</w:t>
      </w:r>
    </w:p>
    <w:p w14:paraId="30BAA9EB" w14:textId="77777777" w:rsidR="00E967E0" w:rsidRDefault="00E967E0" w:rsidP="00DC00FF">
      <w:pPr>
        <w:pStyle w:val="paragraph"/>
        <w:spacing w:before="0" w:beforeAutospacing="0" w:after="0" w:afterAutospacing="0"/>
        <w:textAlignment w:val="baseline"/>
        <w:rPr>
          <w:rFonts w:ascii="Segoe UI" w:hAnsi="Segoe UI" w:cs="Segoe UI"/>
          <w:sz w:val="18"/>
          <w:szCs w:val="18"/>
        </w:rPr>
      </w:pPr>
    </w:p>
    <w:p w14:paraId="3876DEF6" w14:textId="7C27DFA1" w:rsidR="00DC00FF" w:rsidRDefault="3FA6B3E9" w:rsidP="03679FCB">
      <w:pPr>
        <w:pStyle w:val="paragraph"/>
        <w:spacing w:before="0" w:beforeAutospacing="0" w:after="0" w:afterAutospacing="0"/>
        <w:textAlignment w:val="baseline"/>
        <w:rPr>
          <w:rStyle w:val="normaltextrun"/>
          <w:rFonts w:ascii="Arial" w:eastAsiaTheme="majorEastAsia" w:hAnsi="Arial" w:cs="Arial"/>
          <w:sz w:val="20"/>
          <w:szCs w:val="20"/>
        </w:rPr>
      </w:pPr>
      <w:r w:rsidRPr="7F08DDA4">
        <w:rPr>
          <w:rStyle w:val="normaltextrun"/>
          <w:rFonts w:ascii="Arial" w:eastAsiaTheme="majorEastAsia" w:hAnsi="Arial" w:cs="Arial"/>
          <w:sz w:val="20"/>
          <w:szCs w:val="20"/>
        </w:rPr>
        <w:t>L</w:t>
      </w:r>
      <w:r w:rsidR="175F058B" w:rsidRPr="7F08DDA4">
        <w:rPr>
          <w:rStyle w:val="normaltextrun"/>
          <w:rFonts w:ascii="Arial" w:eastAsiaTheme="majorEastAsia" w:hAnsi="Arial" w:cs="Arial"/>
          <w:sz w:val="20"/>
          <w:szCs w:val="20"/>
        </w:rPr>
        <w:t xml:space="preserve">imiting payment options and </w:t>
      </w:r>
      <w:r w:rsidR="002D6FB1">
        <w:rPr>
          <w:rStyle w:val="normaltextrun"/>
          <w:rFonts w:ascii="Arial" w:eastAsiaTheme="majorEastAsia" w:hAnsi="Arial" w:cs="Arial"/>
          <w:sz w:val="20"/>
          <w:szCs w:val="20"/>
        </w:rPr>
        <w:t xml:space="preserve">imposing </w:t>
      </w:r>
      <w:r w:rsidR="001143AB">
        <w:rPr>
          <w:rStyle w:val="normaltextrun"/>
          <w:rFonts w:ascii="Arial" w:eastAsiaTheme="majorEastAsia" w:hAnsi="Arial" w:cs="Arial"/>
          <w:sz w:val="20"/>
          <w:szCs w:val="20"/>
        </w:rPr>
        <w:t xml:space="preserve">random and </w:t>
      </w:r>
      <w:r w:rsidR="002D6FB1">
        <w:rPr>
          <w:rStyle w:val="normaltextrun"/>
          <w:rFonts w:ascii="Arial" w:eastAsiaTheme="majorEastAsia" w:hAnsi="Arial" w:cs="Arial"/>
          <w:sz w:val="20"/>
          <w:szCs w:val="20"/>
        </w:rPr>
        <w:t xml:space="preserve">frivolous </w:t>
      </w:r>
      <w:r w:rsidR="175F058B" w:rsidRPr="7F08DDA4">
        <w:rPr>
          <w:rStyle w:val="normaltextrun"/>
          <w:rFonts w:ascii="Arial" w:eastAsiaTheme="majorEastAsia" w:hAnsi="Arial" w:cs="Arial"/>
          <w:sz w:val="20"/>
          <w:szCs w:val="20"/>
        </w:rPr>
        <w:t xml:space="preserve">fees </w:t>
      </w:r>
      <w:r w:rsidR="001143AB">
        <w:rPr>
          <w:rStyle w:val="normaltextrun"/>
          <w:rFonts w:ascii="Arial" w:eastAsiaTheme="majorEastAsia" w:hAnsi="Arial" w:cs="Arial"/>
          <w:sz w:val="20"/>
          <w:szCs w:val="20"/>
        </w:rPr>
        <w:t xml:space="preserve">on </w:t>
      </w:r>
      <w:r w:rsidR="063ABE49" w:rsidRPr="7F08DDA4">
        <w:rPr>
          <w:rStyle w:val="normaltextrun"/>
          <w:rFonts w:ascii="Arial" w:eastAsiaTheme="majorEastAsia" w:hAnsi="Arial" w:cs="Arial"/>
          <w:sz w:val="20"/>
          <w:szCs w:val="20"/>
        </w:rPr>
        <w:t>dentists to access claim</w:t>
      </w:r>
      <w:r w:rsidR="001143AB">
        <w:rPr>
          <w:rStyle w:val="normaltextrun"/>
          <w:rFonts w:ascii="Arial" w:eastAsiaTheme="majorEastAsia" w:hAnsi="Arial" w:cs="Arial"/>
          <w:sz w:val="20"/>
          <w:szCs w:val="20"/>
        </w:rPr>
        <w:t>s</w:t>
      </w:r>
      <w:r w:rsidR="063ABE49" w:rsidRPr="7F08DDA4">
        <w:rPr>
          <w:rStyle w:val="normaltextrun"/>
          <w:rFonts w:ascii="Arial" w:eastAsiaTheme="majorEastAsia" w:hAnsi="Arial" w:cs="Arial"/>
          <w:sz w:val="20"/>
          <w:szCs w:val="20"/>
        </w:rPr>
        <w:t xml:space="preserve"> payments </w:t>
      </w:r>
      <w:r w:rsidR="175F058B" w:rsidRPr="7F08DDA4">
        <w:rPr>
          <w:rStyle w:val="normaltextrun"/>
          <w:rFonts w:ascii="Arial" w:eastAsiaTheme="majorEastAsia" w:hAnsi="Arial" w:cs="Arial"/>
          <w:sz w:val="20"/>
          <w:szCs w:val="20"/>
        </w:rPr>
        <w:t>does nothing to reduce the cost of care or increase access.</w:t>
      </w:r>
      <w:r w:rsidR="16A1B505" w:rsidRPr="7F08DDA4">
        <w:rPr>
          <w:rStyle w:val="normaltextrun"/>
          <w:rFonts w:ascii="Arial" w:eastAsiaTheme="majorEastAsia" w:hAnsi="Arial" w:cs="Arial"/>
          <w:sz w:val="20"/>
          <w:szCs w:val="20"/>
        </w:rPr>
        <w:t xml:space="preserve">  </w:t>
      </w:r>
      <w:r w:rsidR="001143AB">
        <w:rPr>
          <w:rStyle w:val="normaltextrun"/>
          <w:rFonts w:ascii="Arial" w:eastAsiaTheme="majorEastAsia" w:hAnsi="Arial" w:cs="Arial"/>
          <w:sz w:val="20"/>
          <w:szCs w:val="20"/>
        </w:rPr>
        <w:t>A</w:t>
      </w:r>
      <w:r w:rsidR="4AA0040D" w:rsidRPr="7F08DDA4">
        <w:rPr>
          <w:rStyle w:val="normaltextrun"/>
          <w:rFonts w:ascii="Arial" w:eastAsiaTheme="majorEastAsia" w:hAnsi="Arial" w:cs="Arial"/>
          <w:sz w:val="20"/>
          <w:szCs w:val="20"/>
        </w:rPr>
        <w:t xml:space="preserve">llowing dentists to choose the best payment option for their specific practice operations maximizes </w:t>
      </w:r>
      <w:r w:rsidR="68056505" w:rsidRPr="7F08DDA4">
        <w:rPr>
          <w:rStyle w:val="normaltextrun"/>
          <w:rFonts w:ascii="Arial" w:eastAsiaTheme="majorEastAsia" w:hAnsi="Arial" w:cs="Arial"/>
          <w:sz w:val="20"/>
          <w:szCs w:val="20"/>
        </w:rPr>
        <w:t xml:space="preserve">their ability to prioritize </w:t>
      </w:r>
      <w:r w:rsidR="4AA0040D" w:rsidRPr="7F08DDA4">
        <w:rPr>
          <w:rStyle w:val="normaltextrun"/>
          <w:rFonts w:ascii="Arial" w:eastAsiaTheme="majorEastAsia" w:hAnsi="Arial" w:cs="Arial"/>
          <w:sz w:val="20"/>
          <w:szCs w:val="20"/>
        </w:rPr>
        <w:t>patient care. The recent policy change by Delta Dental, to charge a fee for the provider to receive a paper check</w:t>
      </w:r>
      <w:r w:rsidR="180070DE" w:rsidRPr="7F08DDA4">
        <w:rPr>
          <w:rStyle w:val="normaltextrun"/>
          <w:rFonts w:ascii="Arial" w:eastAsiaTheme="majorEastAsia" w:hAnsi="Arial" w:cs="Arial"/>
          <w:sz w:val="20"/>
          <w:szCs w:val="20"/>
        </w:rPr>
        <w:t>,</w:t>
      </w:r>
      <w:r w:rsidR="4AA0040D" w:rsidRPr="7F08DDA4">
        <w:rPr>
          <w:rStyle w:val="normaltextrun"/>
          <w:rFonts w:ascii="Arial" w:eastAsiaTheme="majorEastAsia" w:hAnsi="Arial" w:cs="Arial"/>
          <w:sz w:val="20"/>
          <w:szCs w:val="20"/>
        </w:rPr>
        <w:t xml:space="preserve"> flies in the face </w:t>
      </w:r>
      <w:r w:rsidR="5B938A1D" w:rsidRPr="7F08DDA4">
        <w:rPr>
          <w:rStyle w:val="normaltextrun"/>
          <w:rFonts w:ascii="Arial" w:eastAsiaTheme="majorEastAsia" w:hAnsi="Arial" w:cs="Arial"/>
          <w:sz w:val="20"/>
          <w:szCs w:val="20"/>
        </w:rPr>
        <w:t>o</w:t>
      </w:r>
      <w:r w:rsidR="4AA0040D" w:rsidRPr="7F08DDA4">
        <w:rPr>
          <w:rStyle w:val="normaltextrun"/>
          <w:rFonts w:ascii="Arial" w:eastAsiaTheme="majorEastAsia" w:hAnsi="Arial" w:cs="Arial"/>
          <w:sz w:val="20"/>
          <w:szCs w:val="20"/>
        </w:rPr>
        <w:t xml:space="preserve">f </w:t>
      </w:r>
      <w:r w:rsidR="3280CC43" w:rsidRPr="7F08DDA4">
        <w:rPr>
          <w:rStyle w:val="normaltextrun"/>
          <w:rFonts w:ascii="Arial" w:eastAsiaTheme="majorEastAsia" w:hAnsi="Arial" w:cs="Arial"/>
          <w:sz w:val="20"/>
          <w:szCs w:val="20"/>
        </w:rPr>
        <w:t>dental practice</w:t>
      </w:r>
      <w:r w:rsidR="180070DE" w:rsidRPr="7F08DDA4">
        <w:rPr>
          <w:rStyle w:val="normaltextrun"/>
          <w:rFonts w:ascii="Arial" w:eastAsiaTheme="majorEastAsia" w:hAnsi="Arial" w:cs="Arial"/>
          <w:sz w:val="20"/>
          <w:szCs w:val="20"/>
        </w:rPr>
        <w:t>s’</w:t>
      </w:r>
      <w:r w:rsidR="3280CC43" w:rsidRPr="7F08DDA4">
        <w:rPr>
          <w:rStyle w:val="normaltextrun"/>
          <w:rFonts w:ascii="Arial" w:eastAsiaTheme="majorEastAsia" w:hAnsi="Arial" w:cs="Arial"/>
          <w:sz w:val="20"/>
          <w:szCs w:val="20"/>
        </w:rPr>
        <w:t xml:space="preserve"> missions to </w:t>
      </w:r>
      <w:r w:rsidR="180070DE" w:rsidRPr="7F08DDA4">
        <w:rPr>
          <w:rStyle w:val="normaltextrun"/>
          <w:rFonts w:ascii="Arial" w:eastAsiaTheme="majorEastAsia" w:hAnsi="Arial" w:cs="Arial"/>
          <w:sz w:val="20"/>
          <w:szCs w:val="20"/>
        </w:rPr>
        <w:t>direct resources to</w:t>
      </w:r>
      <w:r w:rsidR="001143AB">
        <w:rPr>
          <w:rStyle w:val="normaltextrun"/>
          <w:rFonts w:ascii="Arial" w:eastAsiaTheme="majorEastAsia" w:hAnsi="Arial" w:cs="Arial"/>
          <w:sz w:val="20"/>
          <w:szCs w:val="20"/>
        </w:rPr>
        <w:t>ward care delivery</w:t>
      </w:r>
      <w:r w:rsidR="4AA0040D" w:rsidRPr="7F08DDA4">
        <w:rPr>
          <w:rStyle w:val="normaltextrun"/>
          <w:rFonts w:ascii="Arial" w:eastAsiaTheme="majorEastAsia" w:hAnsi="Arial" w:cs="Arial"/>
          <w:sz w:val="20"/>
          <w:szCs w:val="20"/>
        </w:rPr>
        <w:t xml:space="preserve">. </w:t>
      </w:r>
    </w:p>
    <w:p w14:paraId="435466B9" w14:textId="00181147" w:rsidR="00DC00FF" w:rsidRDefault="00DC00FF" w:rsidP="00DC00FF">
      <w:pPr>
        <w:pStyle w:val="paragraph"/>
        <w:spacing w:before="0" w:beforeAutospacing="0" w:after="0" w:afterAutospacing="0"/>
        <w:textAlignment w:val="baseline"/>
        <w:rPr>
          <w:rFonts w:ascii="Segoe UI" w:hAnsi="Segoe UI" w:cs="Segoe UI"/>
          <w:sz w:val="18"/>
          <w:szCs w:val="18"/>
        </w:rPr>
      </w:pPr>
    </w:p>
    <w:p w14:paraId="17F59B81" w14:textId="4538F399" w:rsidR="00DC00FF" w:rsidRDefault="229ECB93" w:rsidP="2E7AB41F">
      <w:pPr>
        <w:pStyle w:val="paragraph"/>
        <w:spacing w:before="0" w:beforeAutospacing="0" w:after="0" w:afterAutospacing="0"/>
        <w:textAlignment w:val="baseline"/>
        <w:rPr>
          <w:rStyle w:val="normaltextrun"/>
          <w:rFonts w:ascii="Arial" w:eastAsiaTheme="majorEastAsia" w:hAnsi="Arial" w:cs="Arial"/>
          <w:sz w:val="20"/>
          <w:szCs w:val="20"/>
          <w:highlight w:val="yellow"/>
        </w:rPr>
      </w:pPr>
      <w:r w:rsidRPr="0F4E3AD4">
        <w:rPr>
          <w:rStyle w:val="normaltextrun"/>
          <w:rFonts w:ascii="Arial" w:eastAsiaTheme="majorEastAsia" w:hAnsi="Arial" w:cs="Arial"/>
          <w:sz w:val="20"/>
          <w:szCs w:val="20"/>
        </w:rPr>
        <w:t xml:space="preserve">In the interest of mitigating the rise in health care costs and ensuring patients can access the care they need, I am asking that the state insurance authority recognize the </w:t>
      </w:r>
      <w:r w:rsidR="001143AB">
        <w:rPr>
          <w:rStyle w:val="normaltextrun"/>
          <w:rFonts w:ascii="Arial" w:eastAsiaTheme="majorEastAsia" w:hAnsi="Arial" w:cs="Arial"/>
          <w:sz w:val="20"/>
          <w:szCs w:val="20"/>
        </w:rPr>
        <w:t>harmful</w:t>
      </w:r>
      <w:r w:rsidR="00A95F9A">
        <w:rPr>
          <w:rStyle w:val="normaltextrun"/>
          <w:rFonts w:ascii="Arial" w:eastAsiaTheme="majorEastAsia" w:hAnsi="Arial" w:cs="Arial"/>
          <w:sz w:val="20"/>
          <w:szCs w:val="20"/>
        </w:rPr>
        <w:t xml:space="preserve"> </w:t>
      </w:r>
      <w:r w:rsidRPr="0F4E3AD4">
        <w:rPr>
          <w:rStyle w:val="normaltextrun"/>
          <w:rFonts w:ascii="Arial" w:eastAsiaTheme="majorEastAsia" w:hAnsi="Arial" w:cs="Arial"/>
          <w:sz w:val="20"/>
          <w:szCs w:val="20"/>
        </w:rPr>
        <w:t xml:space="preserve">nature of this shift in payment policy along with the potential impacts on care and take appropriate </w:t>
      </w:r>
      <w:r w:rsidRPr="00122A58">
        <w:rPr>
          <w:rStyle w:val="normaltextrun"/>
          <w:rFonts w:ascii="Arial" w:eastAsiaTheme="majorEastAsia" w:hAnsi="Arial" w:cs="Arial"/>
          <w:sz w:val="20"/>
          <w:szCs w:val="20"/>
        </w:rPr>
        <w:t>regulatory action against the insurer’s proposal.  </w:t>
      </w:r>
      <w:r w:rsidR="3AE85A61" w:rsidRPr="00122A58">
        <w:rPr>
          <w:rStyle w:val="normaltextrun"/>
          <w:rFonts w:ascii="Arial" w:eastAsiaTheme="majorEastAsia" w:hAnsi="Arial" w:cs="Arial"/>
          <w:sz w:val="20"/>
          <w:szCs w:val="20"/>
        </w:rPr>
        <w:t xml:space="preserve">I further request that the department consider working with </w:t>
      </w:r>
      <w:r w:rsidR="00122A58" w:rsidRPr="00122A58">
        <w:rPr>
          <w:rStyle w:val="normaltextrun"/>
          <w:rFonts w:ascii="Arial" w:eastAsiaTheme="majorEastAsia" w:hAnsi="Arial" w:cs="Arial"/>
          <w:sz w:val="20"/>
          <w:szCs w:val="20"/>
        </w:rPr>
        <w:t>the DC Dental Society</w:t>
      </w:r>
      <w:r w:rsidR="3AE85A61" w:rsidRPr="00122A58">
        <w:rPr>
          <w:rStyle w:val="normaltextrun"/>
          <w:rFonts w:ascii="Arial" w:eastAsiaTheme="majorEastAsia" w:hAnsi="Arial" w:cs="Arial"/>
          <w:sz w:val="20"/>
          <w:szCs w:val="20"/>
        </w:rPr>
        <w:t xml:space="preserve"> to file legislation addressing freedom of choice for “no-fee” payment options.</w:t>
      </w:r>
    </w:p>
    <w:p w14:paraId="445B649A" w14:textId="6DB21679" w:rsidR="00DC00FF" w:rsidRDefault="00DC00FF" w:rsidP="00DC00FF">
      <w:pPr>
        <w:pStyle w:val="paragraph"/>
        <w:spacing w:before="0" w:beforeAutospacing="0" w:after="0" w:afterAutospacing="0"/>
        <w:textAlignment w:val="baseline"/>
        <w:rPr>
          <w:rFonts w:ascii="Segoe UI" w:hAnsi="Segoe UI" w:cs="Segoe UI"/>
          <w:sz w:val="18"/>
          <w:szCs w:val="18"/>
        </w:rPr>
      </w:pPr>
    </w:p>
    <w:p w14:paraId="012F3F64" w14:textId="34E60B6D" w:rsidR="00DC00FF" w:rsidRDefault="00DC00FF" w:rsidP="7F08DDA4">
      <w:pPr>
        <w:pStyle w:val="paragraph"/>
        <w:spacing w:before="0" w:beforeAutospacing="0" w:after="0" w:afterAutospacing="0"/>
        <w:textAlignment w:val="baseline"/>
        <w:rPr>
          <w:rFonts w:ascii="Segoe UI" w:hAnsi="Segoe UI" w:cs="Segoe UI"/>
          <w:sz w:val="18"/>
          <w:szCs w:val="18"/>
        </w:rPr>
      </w:pPr>
      <w:r w:rsidRPr="7F08DDA4">
        <w:rPr>
          <w:rStyle w:val="normaltextrun"/>
          <w:rFonts w:ascii="Arial" w:eastAsiaTheme="majorEastAsia" w:hAnsi="Arial" w:cs="Arial"/>
          <w:sz w:val="20"/>
          <w:szCs w:val="20"/>
        </w:rPr>
        <w:t>Delta</w:t>
      </w:r>
      <w:r w:rsidR="001143AB">
        <w:rPr>
          <w:rStyle w:val="normaltextrun"/>
          <w:rFonts w:ascii="Arial" w:eastAsiaTheme="majorEastAsia" w:hAnsi="Arial" w:cs="Arial"/>
          <w:sz w:val="20"/>
          <w:szCs w:val="20"/>
        </w:rPr>
        <w:t xml:space="preserve"> Dental</w:t>
      </w:r>
      <w:r w:rsidRPr="7F08DDA4">
        <w:rPr>
          <w:rStyle w:val="normaltextrun"/>
          <w:rFonts w:ascii="Arial" w:eastAsiaTheme="majorEastAsia" w:hAnsi="Arial" w:cs="Arial"/>
          <w:sz w:val="20"/>
          <w:szCs w:val="20"/>
        </w:rPr>
        <w:t xml:space="preserve">’s push to have dentists use electronic payment systems under the guise of being ‘free’ or ‘more efficient’ </w:t>
      </w:r>
      <w:r w:rsidR="001143AB">
        <w:rPr>
          <w:rStyle w:val="normaltextrun"/>
          <w:rFonts w:ascii="Arial" w:eastAsiaTheme="majorEastAsia" w:hAnsi="Arial" w:cs="Arial"/>
          <w:sz w:val="20"/>
          <w:szCs w:val="20"/>
        </w:rPr>
        <w:t>squarely puts their corporate profits ahead of the</w:t>
      </w:r>
      <w:r w:rsidRPr="7F08DDA4">
        <w:rPr>
          <w:rStyle w:val="normaltextrun"/>
          <w:rFonts w:ascii="Arial" w:eastAsiaTheme="majorEastAsia" w:hAnsi="Arial" w:cs="Arial"/>
          <w:sz w:val="20"/>
          <w:szCs w:val="20"/>
        </w:rPr>
        <w:t xml:space="preserve"> financial and operational </w:t>
      </w:r>
      <w:r w:rsidR="001143AB">
        <w:rPr>
          <w:rStyle w:val="normaltextrun"/>
          <w:rFonts w:ascii="Arial" w:eastAsiaTheme="majorEastAsia" w:hAnsi="Arial" w:cs="Arial"/>
          <w:sz w:val="20"/>
          <w:szCs w:val="20"/>
        </w:rPr>
        <w:t>implications</w:t>
      </w:r>
      <w:r w:rsidRPr="7F08DDA4">
        <w:rPr>
          <w:rStyle w:val="normaltextrun"/>
          <w:rFonts w:ascii="Arial" w:eastAsiaTheme="majorEastAsia" w:hAnsi="Arial" w:cs="Arial"/>
          <w:sz w:val="20"/>
          <w:szCs w:val="20"/>
        </w:rPr>
        <w:t xml:space="preserve"> </w:t>
      </w:r>
      <w:r w:rsidR="001143AB">
        <w:rPr>
          <w:rStyle w:val="normaltextrun"/>
          <w:rFonts w:ascii="Arial" w:eastAsiaTheme="majorEastAsia" w:hAnsi="Arial" w:cs="Arial"/>
          <w:sz w:val="20"/>
          <w:szCs w:val="20"/>
        </w:rPr>
        <w:t>on small, independent dental practices like mine</w:t>
      </w:r>
      <w:r w:rsidRPr="7F08DDA4">
        <w:rPr>
          <w:rStyle w:val="normaltextrun"/>
          <w:rFonts w:ascii="Arial" w:eastAsiaTheme="majorEastAsia" w:hAnsi="Arial" w:cs="Arial"/>
          <w:sz w:val="20"/>
          <w:szCs w:val="20"/>
        </w:rPr>
        <w:t xml:space="preserve">. Even if there are laws to limit fees for certain electronic payment systems, the </w:t>
      </w:r>
      <w:r w:rsidR="004C2E2F" w:rsidRPr="7F08DDA4">
        <w:rPr>
          <w:rStyle w:val="normaltextrun"/>
          <w:rFonts w:ascii="Arial" w:eastAsiaTheme="majorEastAsia" w:hAnsi="Arial" w:cs="Arial"/>
          <w:sz w:val="20"/>
          <w:szCs w:val="20"/>
        </w:rPr>
        <w:t xml:space="preserve">less-obvious </w:t>
      </w:r>
      <w:r w:rsidRPr="7F08DDA4">
        <w:rPr>
          <w:rStyle w:val="normaltextrun"/>
          <w:rFonts w:ascii="Arial" w:eastAsiaTheme="majorEastAsia" w:hAnsi="Arial" w:cs="Arial"/>
          <w:sz w:val="20"/>
          <w:szCs w:val="20"/>
        </w:rPr>
        <w:t xml:space="preserve">processing fees associated with them still become significant over time. The impact of the $15 weekly administration fee ultimately sets reimbursement rates below agreed-upon fee schedules, which exacerbates the notion of insurers’ </w:t>
      </w:r>
      <w:r w:rsidR="001143AB">
        <w:rPr>
          <w:rStyle w:val="normaltextrun"/>
          <w:rFonts w:ascii="Arial" w:eastAsiaTheme="majorEastAsia" w:hAnsi="Arial" w:cs="Arial"/>
          <w:sz w:val="20"/>
          <w:szCs w:val="20"/>
        </w:rPr>
        <w:t>profits are more important than patient care</w:t>
      </w:r>
      <w:r w:rsidRPr="7F08DDA4">
        <w:rPr>
          <w:rStyle w:val="normaltextrun"/>
          <w:rFonts w:ascii="Arial" w:eastAsiaTheme="majorEastAsia" w:hAnsi="Arial" w:cs="Arial"/>
          <w:sz w:val="20"/>
          <w:szCs w:val="20"/>
        </w:rPr>
        <w:t>.</w:t>
      </w:r>
    </w:p>
    <w:p w14:paraId="0C9F91D5" w14:textId="17E48910" w:rsidR="00DC00FF" w:rsidRDefault="00DC00FF" w:rsidP="00DC00FF">
      <w:pPr>
        <w:pStyle w:val="paragraph"/>
        <w:spacing w:before="0" w:beforeAutospacing="0" w:after="0" w:afterAutospacing="0"/>
        <w:textAlignment w:val="baseline"/>
        <w:rPr>
          <w:rFonts w:ascii="Segoe UI" w:hAnsi="Segoe UI" w:cs="Segoe UI"/>
          <w:sz w:val="18"/>
          <w:szCs w:val="18"/>
        </w:rPr>
      </w:pPr>
    </w:p>
    <w:p w14:paraId="60AA5C30" w14:textId="6E74F30C" w:rsidR="00DC00FF" w:rsidRDefault="284A515A" w:rsidP="32CBD108">
      <w:pPr>
        <w:pStyle w:val="paragraph"/>
        <w:spacing w:before="0" w:beforeAutospacing="0" w:after="0" w:afterAutospacing="0"/>
        <w:textAlignment w:val="baseline"/>
        <w:rPr>
          <w:rFonts w:ascii="Segoe UI" w:hAnsi="Segoe UI" w:cs="Segoe UI"/>
          <w:sz w:val="18"/>
          <w:szCs w:val="18"/>
        </w:rPr>
      </w:pPr>
      <w:r w:rsidRPr="32CBD108">
        <w:rPr>
          <w:rStyle w:val="normaltextrun"/>
          <w:rFonts w:ascii="Arial" w:eastAsiaTheme="majorEastAsia" w:hAnsi="Arial" w:cs="Arial"/>
          <w:sz w:val="20"/>
          <w:szCs w:val="20"/>
        </w:rPr>
        <w:t xml:space="preserve">Additionally, electronic payment processes increase the time and steps necessary to enter payments into practice systems, including employing and training staff for extended adjudication monitoring duties. For example, after a practice receives an electronic payment (EFT), the report from the insurance company concerning a claim requires extra steps to go to the bank statement to match the report to the deposits made through EFT. Considering the amount of claim transactions occurring in a day, reconciling these transactions is very time-consuming and costly </w:t>
      </w:r>
      <w:r w:rsidR="7CD20930" w:rsidRPr="32CBD108">
        <w:rPr>
          <w:rStyle w:val="normaltextrun"/>
          <w:rFonts w:ascii="Arial" w:eastAsiaTheme="majorEastAsia" w:hAnsi="Arial" w:cs="Arial"/>
          <w:sz w:val="20"/>
          <w:szCs w:val="20"/>
        </w:rPr>
        <w:t>for</w:t>
      </w:r>
      <w:r w:rsidRPr="32CBD108">
        <w:rPr>
          <w:rStyle w:val="normaltextrun"/>
          <w:rFonts w:ascii="Arial" w:eastAsiaTheme="majorEastAsia" w:hAnsi="Arial" w:cs="Arial"/>
          <w:sz w:val="20"/>
          <w:szCs w:val="20"/>
        </w:rPr>
        <w:t xml:space="preserve"> a small business. Paper checks allow the payment to be entered without further steps or bank reports.  </w:t>
      </w:r>
      <w:r w:rsidR="001143AB">
        <w:rPr>
          <w:rStyle w:val="normaltextrun"/>
          <w:rFonts w:ascii="Arial" w:eastAsiaTheme="majorEastAsia" w:hAnsi="Arial" w:cs="Arial"/>
          <w:sz w:val="20"/>
          <w:szCs w:val="20"/>
        </w:rPr>
        <w:t xml:space="preserve">Further, nothing stops them from imposing future fees on EFTs as well.  </w:t>
      </w:r>
    </w:p>
    <w:p w14:paraId="029F918B" w14:textId="61E11767" w:rsidR="00DC00FF" w:rsidRDefault="00DC00FF" w:rsidP="00DC00FF">
      <w:pPr>
        <w:pStyle w:val="paragraph"/>
        <w:spacing w:before="0" w:beforeAutospacing="0" w:after="0" w:afterAutospacing="0"/>
        <w:textAlignment w:val="baseline"/>
        <w:rPr>
          <w:rFonts w:ascii="Segoe UI" w:hAnsi="Segoe UI" w:cs="Segoe UI"/>
          <w:sz w:val="18"/>
          <w:szCs w:val="18"/>
        </w:rPr>
      </w:pPr>
    </w:p>
    <w:p w14:paraId="3E9F3319" w14:textId="65DC9EDF" w:rsidR="00DC00FF" w:rsidRDefault="284A515A" w:rsidP="32CBD108">
      <w:pPr>
        <w:pStyle w:val="paragraph"/>
        <w:spacing w:before="0" w:beforeAutospacing="0" w:after="0" w:afterAutospacing="0"/>
        <w:textAlignment w:val="baseline"/>
        <w:rPr>
          <w:rFonts w:ascii="Segoe UI" w:hAnsi="Segoe UI" w:cs="Segoe UI"/>
          <w:sz w:val="18"/>
          <w:szCs w:val="18"/>
        </w:rPr>
      </w:pPr>
      <w:r w:rsidRPr="32CBD108">
        <w:rPr>
          <w:rStyle w:val="normaltextrun"/>
          <w:rFonts w:ascii="Arial" w:eastAsiaTheme="majorEastAsia" w:hAnsi="Arial" w:cs="Arial"/>
          <w:sz w:val="20"/>
          <w:szCs w:val="20"/>
        </w:rPr>
        <w:t>Dentist</w:t>
      </w:r>
      <w:r w:rsidR="63B334F2" w:rsidRPr="32CBD108">
        <w:rPr>
          <w:rStyle w:val="normaltextrun"/>
          <w:rFonts w:ascii="Arial" w:eastAsiaTheme="majorEastAsia" w:hAnsi="Arial" w:cs="Arial"/>
          <w:sz w:val="20"/>
          <w:szCs w:val="20"/>
        </w:rPr>
        <w:t>s</w:t>
      </w:r>
      <w:r w:rsidRPr="32CBD108">
        <w:rPr>
          <w:rStyle w:val="normaltextrun"/>
          <w:rFonts w:ascii="Arial" w:eastAsiaTheme="majorEastAsia" w:hAnsi="Arial" w:cs="Arial"/>
          <w:sz w:val="20"/>
          <w:szCs w:val="20"/>
        </w:rPr>
        <w:t xml:space="preserve"> in</w:t>
      </w:r>
      <w:r w:rsidR="00D6136A">
        <w:rPr>
          <w:rStyle w:val="normaltextrun"/>
          <w:rFonts w:ascii="Arial" w:eastAsiaTheme="majorEastAsia" w:hAnsi="Arial" w:cs="Arial"/>
          <w:sz w:val="20"/>
          <w:szCs w:val="20"/>
        </w:rPr>
        <w:t xml:space="preserve"> </w:t>
      </w:r>
      <w:r w:rsidR="00122A58">
        <w:rPr>
          <w:rStyle w:val="normaltextrun"/>
          <w:rFonts w:ascii="Arial" w:eastAsiaTheme="majorEastAsia" w:hAnsi="Arial" w:cs="Arial"/>
          <w:sz w:val="20"/>
          <w:szCs w:val="20"/>
        </w:rPr>
        <w:t>the District</w:t>
      </w:r>
      <w:r w:rsidR="6E32E7E5" w:rsidRPr="32CBD108">
        <w:rPr>
          <w:rStyle w:val="normaltextrun"/>
          <w:rFonts w:ascii="Arial" w:eastAsiaTheme="majorEastAsia" w:hAnsi="Arial" w:cs="Arial"/>
          <w:sz w:val="20"/>
          <w:szCs w:val="20"/>
        </w:rPr>
        <w:t xml:space="preserve"> </w:t>
      </w:r>
      <w:r w:rsidRPr="32CBD108">
        <w:rPr>
          <w:rStyle w:val="normaltextrun"/>
          <w:rFonts w:ascii="Arial" w:eastAsiaTheme="majorEastAsia" w:hAnsi="Arial" w:cs="Arial"/>
          <w:sz w:val="20"/>
          <w:szCs w:val="20"/>
        </w:rPr>
        <w:t>are looking to you for some relief from this ultimatum placed on our practices</w:t>
      </w:r>
      <w:r w:rsidR="001143AB">
        <w:rPr>
          <w:rStyle w:val="normaltextrun"/>
          <w:rFonts w:ascii="Arial" w:eastAsiaTheme="majorEastAsia" w:hAnsi="Arial" w:cs="Arial"/>
          <w:sz w:val="20"/>
          <w:szCs w:val="20"/>
        </w:rPr>
        <w:t xml:space="preserve"> and requests that you give careful analysis </w:t>
      </w:r>
      <w:proofErr w:type="gramStart"/>
      <w:r w:rsidR="001143AB">
        <w:rPr>
          <w:rStyle w:val="normaltextrun"/>
          <w:rFonts w:ascii="Arial" w:eastAsiaTheme="majorEastAsia" w:hAnsi="Arial" w:cs="Arial"/>
          <w:sz w:val="20"/>
          <w:szCs w:val="20"/>
        </w:rPr>
        <w:t>to</w:t>
      </w:r>
      <w:proofErr w:type="gramEnd"/>
      <w:r w:rsidR="001143AB">
        <w:rPr>
          <w:rStyle w:val="normaltextrun"/>
          <w:rFonts w:ascii="Arial" w:eastAsiaTheme="majorEastAsia" w:hAnsi="Arial" w:cs="Arial"/>
          <w:sz w:val="20"/>
          <w:szCs w:val="20"/>
        </w:rPr>
        <w:t xml:space="preserve"> the imp</w:t>
      </w:r>
      <w:r w:rsidR="00A747D3">
        <w:rPr>
          <w:rStyle w:val="normaltextrun"/>
          <w:rFonts w:ascii="Arial" w:eastAsiaTheme="majorEastAsia" w:hAnsi="Arial" w:cs="Arial"/>
          <w:sz w:val="20"/>
          <w:szCs w:val="20"/>
        </w:rPr>
        <w:t>act</w:t>
      </w:r>
      <w:r w:rsidR="001143AB">
        <w:rPr>
          <w:rStyle w:val="normaltextrun"/>
          <w:rFonts w:ascii="Arial" w:eastAsiaTheme="majorEastAsia" w:hAnsi="Arial" w:cs="Arial"/>
          <w:sz w:val="20"/>
          <w:szCs w:val="20"/>
        </w:rPr>
        <w:t xml:space="preserve"> of Delta Dental’s actions</w:t>
      </w:r>
      <w:r w:rsidRPr="32CBD108">
        <w:rPr>
          <w:rStyle w:val="normaltextrun"/>
          <w:rFonts w:ascii="Arial" w:eastAsiaTheme="majorEastAsia" w:hAnsi="Arial" w:cs="Arial"/>
          <w:sz w:val="20"/>
          <w:szCs w:val="20"/>
        </w:rPr>
        <w:t>. Thank you in advance for your consideration of this matter.</w:t>
      </w:r>
    </w:p>
    <w:p w14:paraId="5F6FB5AB" w14:textId="77777777" w:rsidR="000224DF" w:rsidRDefault="000224DF" w:rsidP="009607B4"/>
    <w:p w14:paraId="51E859A0" w14:textId="77777777" w:rsidR="00F42AF0" w:rsidRDefault="00F42AF0" w:rsidP="00F42AF0"/>
    <w:p w14:paraId="0198BC0C" w14:textId="4C617593" w:rsidR="00F42AF0" w:rsidRPr="009607B4" w:rsidRDefault="00F42AF0" w:rsidP="00F42AF0">
      <w:r>
        <w:t xml:space="preserve">CC: Councilmember Christina Henderson, Chair, DC Council Committee on Health - </w:t>
      </w:r>
      <w:hyperlink r:id="rId11" w:history="1">
        <w:r w:rsidRPr="00E16A79">
          <w:rPr>
            <w:rStyle w:val="Hyperlink"/>
          </w:rPr>
          <w:t>chenderson@dccouncil.gov</w:t>
        </w:r>
      </w:hyperlink>
    </w:p>
    <w:p w14:paraId="34ECF5A6" w14:textId="3A477270" w:rsidR="00F42AF0" w:rsidRPr="009607B4" w:rsidRDefault="00F42AF0" w:rsidP="009607B4">
      <w:r>
        <w:t xml:space="preserve">Ona Balkus, Committee Director, DC Council Committee on Health - </w:t>
      </w:r>
      <w:hyperlink r:id="rId12" w:history="1">
        <w:r w:rsidRPr="006678FA">
          <w:rPr>
            <w:rStyle w:val="Hyperlink"/>
          </w:rPr>
          <w:t>obalkus@dccouncil.gov</w:t>
        </w:r>
      </w:hyperlink>
      <w:r>
        <w:t xml:space="preserve"> </w:t>
      </w:r>
    </w:p>
    <w:sectPr w:rsidR="00F42AF0" w:rsidRPr="009607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0FF"/>
    <w:rsid w:val="000224DF"/>
    <w:rsid w:val="000617A9"/>
    <w:rsid w:val="000F7AE5"/>
    <w:rsid w:val="001143AB"/>
    <w:rsid w:val="00122A58"/>
    <w:rsid w:val="00142817"/>
    <w:rsid w:val="001A5C9A"/>
    <w:rsid w:val="001B333F"/>
    <w:rsid w:val="001F640D"/>
    <w:rsid w:val="002214F2"/>
    <w:rsid w:val="0022753A"/>
    <w:rsid w:val="0023021C"/>
    <w:rsid w:val="002A737D"/>
    <w:rsid w:val="002D6FB1"/>
    <w:rsid w:val="00303454"/>
    <w:rsid w:val="00312837"/>
    <w:rsid w:val="00317191"/>
    <w:rsid w:val="00374DAE"/>
    <w:rsid w:val="003859B2"/>
    <w:rsid w:val="00393160"/>
    <w:rsid w:val="003F027F"/>
    <w:rsid w:val="0046321C"/>
    <w:rsid w:val="00480A7F"/>
    <w:rsid w:val="0048139B"/>
    <w:rsid w:val="00484D4C"/>
    <w:rsid w:val="004A3253"/>
    <w:rsid w:val="004C2E2F"/>
    <w:rsid w:val="004D4344"/>
    <w:rsid w:val="00554BF6"/>
    <w:rsid w:val="005638E4"/>
    <w:rsid w:val="005654C5"/>
    <w:rsid w:val="005B7BC4"/>
    <w:rsid w:val="00605475"/>
    <w:rsid w:val="006A0760"/>
    <w:rsid w:val="006C533B"/>
    <w:rsid w:val="006F4392"/>
    <w:rsid w:val="00700C6B"/>
    <w:rsid w:val="007302FF"/>
    <w:rsid w:val="00736C86"/>
    <w:rsid w:val="00765A6E"/>
    <w:rsid w:val="00772AD3"/>
    <w:rsid w:val="00793D51"/>
    <w:rsid w:val="007A053A"/>
    <w:rsid w:val="007C79A5"/>
    <w:rsid w:val="008063EE"/>
    <w:rsid w:val="008A6684"/>
    <w:rsid w:val="008F4C0E"/>
    <w:rsid w:val="008F6F35"/>
    <w:rsid w:val="0092700D"/>
    <w:rsid w:val="00947C20"/>
    <w:rsid w:val="0095077D"/>
    <w:rsid w:val="009607B4"/>
    <w:rsid w:val="00961C3E"/>
    <w:rsid w:val="009729A1"/>
    <w:rsid w:val="00A25754"/>
    <w:rsid w:val="00A35691"/>
    <w:rsid w:val="00A63367"/>
    <w:rsid w:val="00A6462F"/>
    <w:rsid w:val="00A67723"/>
    <w:rsid w:val="00A747D3"/>
    <w:rsid w:val="00A8364E"/>
    <w:rsid w:val="00A95F9A"/>
    <w:rsid w:val="00B207CF"/>
    <w:rsid w:val="00B26924"/>
    <w:rsid w:val="00B42710"/>
    <w:rsid w:val="00B72683"/>
    <w:rsid w:val="00BA5B73"/>
    <w:rsid w:val="00BE3232"/>
    <w:rsid w:val="00BE5011"/>
    <w:rsid w:val="00BF3D97"/>
    <w:rsid w:val="00C32EDE"/>
    <w:rsid w:val="00C33E4B"/>
    <w:rsid w:val="00C55A62"/>
    <w:rsid w:val="00CE2273"/>
    <w:rsid w:val="00D11E62"/>
    <w:rsid w:val="00D136A5"/>
    <w:rsid w:val="00D3437F"/>
    <w:rsid w:val="00D6136A"/>
    <w:rsid w:val="00D6580F"/>
    <w:rsid w:val="00D67B79"/>
    <w:rsid w:val="00DC00FF"/>
    <w:rsid w:val="00DF3C03"/>
    <w:rsid w:val="00E73EB7"/>
    <w:rsid w:val="00E7676B"/>
    <w:rsid w:val="00E7714A"/>
    <w:rsid w:val="00E95C1C"/>
    <w:rsid w:val="00E967E0"/>
    <w:rsid w:val="00EA37E1"/>
    <w:rsid w:val="00F132BC"/>
    <w:rsid w:val="00F21DBB"/>
    <w:rsid w:val="00F42AF0"/>
    <w:rsid w:val="00F55BE7"/>
    <w:rsid w:val="00F877E5"/>
    <w:rsid w:val="00FB2D8D"/>
    <w:rsid w:val="00FC43F8"/>
    <w:rsid w:val="00FD6721"/>
    <w:rsid w:val="012AFAC3"/>
    <w:rsid w:val="017749C8"/>
    <w:rsid w:val="01C79363"/>
    <w:rsid w:val="0293C76F"/>
    <w:rsid w:val="03679FCB"/>
    <w:rsid w:val="056A97EF"/>
    <w:rsid w:val="063ABE49"/>
    <w:rsid w:val="07D49670"/>
    <w:rsid w:val="091D5C63"/>
    <w:rsid w:val="0BF45351"/>
    <w:rsid w:val="0BFBD0DB"/>
    <w:rsid w:val="0C53E907"/>
    <w:rsid w:val="0DCE201C"/>
    <w:rsid w:val="0F4E3AD4"/>
    <w:rsid w:val="10C9713F"/>
    <w:rsid w:val="115DDF52"/>
    <w:rsid w:val="15A96198"/>
    <w:rsid w:val="16A1B505"/>
    <w:rsid w:val="17585E57"/>
    <w:rsid w:val="175F058B"/>
    <w:rsid w:val="180070DE"/>
    <w:rsid w:val="1B090E92"/>
    <w:rsid w:val="1E3CE8E7"/>
    <w:rsid w:val="1FB011EA"/>
    <w:rsid w:val="2008654C"/>
    <w:rsid w:val="208D347B"/>
    <w:rsid w:val="229ECB93"/>
    <w:rsid w:val="257A2D87"/>
    <w:rsid w:val="28239DE0"/>
    <w:rsid w:val="284A515A"/>
    <w:rsid w:val="2E7AB41F"/>
    <w:rsid w:val="2ECCFA7F"/>
    <w:rsid w:val="3280CC43"/>
    <w:rsid w:val="329F4EC7"/>
    <w:rsid w:val="32CBD108"/>
    <w:rsid w:val="33FBDAE3"/>
    <w:rsid w:val="367121FD"/>
    <w:rsid w:val="3A875BF5"/>
    <w:rsid w:val="3AE85A61"/>
    <w:rsid w:val="3C0545D1"/>
    <w:rsid w:val="3C72056C"/>
    <w:rsid w:val="3FA6B3E9"/>
    <w:rsid w:val="44751C9D"/>
    <w:rsid w:val="46A28FC9"/>
    <w:rsid w:val="47215560"/>
    <w:rsid w:val="4AA0040D"/>
    <w:rsid w:val="4AAE7BD6"/>
    <w:rsid w:val="4AF42683"/>
    <w:rsid w:val="4F934D36"/>
    <w:rsid w:val="51E78C70"/>
    <w:rsid w:val="5792879C"/>
    <w:rsid w:val="57C37FDA"/>
    <w:rsid w:val="5B040C4B"/>
    <w:rsid w:val="5B938A1D"/>
    <w:rsid w:val="62A887B8"/>
    <w:rsid w:val="63B334F2"/>
    <w:rsid w:val="665F34EC"/>
    <w:rsid w:val="68056505"/>
    <w:rsid w:val="6A408CFE"/>
    <w:rsid w:val="6C17FE12"/>
    <w:rsid w:val="6E32E7E5"/>
    <w:rsid w:val="6ECD52DA"/>
    <w:rsid w:val="6FBFA613"/>
    <w:rsid w:val="70E73B4B"/>
    <w:rsid w:val="71AD52CF"/>
    <w:rsid w:val="740CADA7"/>
    <w:rsid w:val="7782224B"/>
    <w:rsid w:val="7AF0A9EE"/>
    <w:rsid w:val="7C1163E2"/>
    <w:rsid w:val="7CA7FCDC"/>
    <w:rsid w:val="7CD20930"/>
    <w:rsid w:val="7D9076F5"/>
    <w:rsid w:val="7F08DDA4"/>
    <w:rsid w:val="7F845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B73DB"/>
  <w15:chartTrackingRefBased/>
  <w15:docId w15:val="{ECF28444-AF53-4BC6-988D-324E02A9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0F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C00F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C00F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C00F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C00FF"/>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DC00F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00F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00F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00F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0F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C00F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C00FF"/>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C00FF"/>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DC00FF"/>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DC00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00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00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00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00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0F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0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00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00FF"/>
    <w:rPr>
      <w:i/>
      <w:iCs/>
      <w:color w:val="404040" w:themeColor="text1" w:themeTint="BF"/>
    </w:rPr>
  </w:style>
  <w:style w:type="paragraph" w:styleId="ListParagraph">
    <w:name w:val="List Paragraph"/>
    <w:basedOn w:val="Normal"/>
    <w:uiPriority w:val="34"/>
    <w:qFormat/>
    <w:rsid w:val="00DC00FF"/>
    <w:pPr>
      <w:ind w:left="720"/>
      <w:contextualSpacing/>
    </w:pPr>
  </w:style>
  <w:style w:type="character" w:styleId="IntenseEmphasis">
    <w:name w:val="Intense Emphasis"/>
    <w:basedOn w:val="DefaultParagraphFont"/>
    <w:uiPriority w:val="21"/>
    <w:qFormat/>
    <w:rsid w:val="00DC00FF"/>
    <w:rPr>
      <w:i/>
      <w:iCs/>
      <w:color w:val="2E74B5" w:themeColor="accent1" w:themeShade="BF"/>
    </w:rPr>
  </w:style>
  <w:style w:type="paragraph" w:styleId="IntenseQuote">
    <w:name w:val="Intense Quote"/>
    <w:basedOn w:val="Normal"/>
    <w:next w:val="Normal"/>
    <w:link w:val="IntenseQuoteChar"/>
    <w:uiPriority w:val="30"/>
    <w:qFormat/>
    <w:rsid w:val="00DC00F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C00FF"/>
    <w:rPr>
      <w:i/>
      <w:iCs/>
      <w:color w:val="2E74B5" w:themeColor="accent1" w:themeShade="BF"/>
    </w:rPr>
  </w:style>
  <w:style w:type="character" w:styleId="IntenseReference">
    <w:name w:val="Intense Reference"/>
    <w:basedOn w:val="DefaultParagraphFont"/>
    <w:uiPriority w:val="32"/>
    <w:qFormat/>
    <w:rsid w:val="00DC00FF"/>
    <w:rPr>
      <w:b/>
      <w:bCs/>
      <w:smallCaps/>
      <w:color w:val="2E74B5" w:themeColor="accent1" w:themeShade="BF"/>
      <w:spacing w:val="5"/>
    </w:rPr>
  </w:style>
  <w:style w:type="paragraph" w:customStyle="1" w:styleId="paragraph">
    <w:name w:val="paragraph"/>
    <w:basedOn w:val="Normal"/>
    <w:rsid w:val="00DC00FF"/>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C00FF"/>
  </w:style>
  <w:style w:type="character" w:customStyle="1" w:styleId="eop">
    <w:name w:val="eop"/>
    <w:basedOn w:val="DefaultParagraphFont"/>
    <w:rsid w:val="00DC00FF"/>
  </w:style>
  <w:style w:type="paragraph" w:styleId="Revision">
    <w:name w:val="Revision"/>
    <w:hidden/>
    <w:uiPriority w:val="99"/>
    <w:semiHidden/>
    <w:rsid w:val="00E967E0"/>
  </w:style>
  <w:style w:type="character" w:styleId="Hyperlink">
    <w:name w:val="Hyperlink"/>
    <w:basedOn w:val="DefaultParagraphFont"/>
    <w:uiPriority w:val="99"/>
    <w:unhideWhenUsed/>
    <w:rsid w:val="003F027F"/>
    <w:rPr>
      <w:color w:val="0563C1" w:themeColor="hyperlink"/>
      <w:u w:val="single"/>
    </w:rPr>
  </w:style>
  <w:style w:type="character" w:styleId="UnresolvedMention">
    <w:name w:val="Unresolved Mention"/>
    <w:basedOn w:val="DefaultParagraphFont"/>
    <w:uiPriority w:val="99"/>
    <w:semiHidden/>
    <w:unhideWhenUsed/>
    <w:rsid w:val="003F027F"/>
    <w:rPr>
      <w:color w:val="605E5C"/>
      <w:shd w:val="clear" w:color="auto" w:fill="E1DFDD"/>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389216">
      <w:bodyDiv w:val="1"/>
      <w:marLeft w:val="0"/>
      <w:marRight w:val="0"/>
      <w:marTop w:val="0"/>
      <w:marBottom w:val="0"/>
      <w:divBdr>
        <w:top w:val="none" w:sz="0" w:space="0" w:color="auto"/>
        <w:left w:val="none" w:sz="0" w:space="0" w:color="auto"/>
        <w:bottom w:val="none" w:sz="0" w:space="0" w:color="auto"/>
        <w:right w:val="none" w:sz="0" w:space="0" w:color="auto"/>
      </w:divBdr>
      <w:divsChild>
        <w:div w:id="518737505">
          <w:marLeft w:val="0"/>
          <w:marRight w:val="0"/>
          <w:marTop w:val="0"/>
          <w:marBottom w:val="0"/>
          <w:divBdr>
            <w:top w:val="none" w:sz="0" w:space="0" w:color="auto"/>
            <w:left w:val="none" w:sz="0" w:space="0" w:color="auto"/>
            <w:bottom w:val="none" w:sz="0" w:space="0" w:color="auto"/>
            <w:right w:val="none" w:sz="0" w:space="0" w:color="auto"/>
          </w:divBdr>
        </w:div>
        <w:div w:id="2039161095">
          <w:marLeft w:val="0"/>
          <w:marRight w:val="0"/>
          <w:marTop w:val="0"/>
          <w:marBottom w:val="0"/>
          <w:divBdr>
            <w:top w:val="none" w:sz="0" w:space="0" w:color="auto"/>
            <w:left w:val="none" w:sz="0" w:space="0" w:color="auto"/>
            <w:bottom w:val="none" w:sz="0" w:space="0" w:color="auto"/>
            <w:right w:val="none" w:sz="0" w:space="0" w:color="auto"/>
          </w:divBdr>
        </w:div>
        <w:div w:id="570117628">
          <w:marLeft w:val="0"/>
          <w:marRight w:val="0"/>
          <w:marTop w:val="0"/>
          <w:marBottom w:val="0"/>
          <w:divBdr>
            <w:top w:val="none" w:sz="0" w:space="0" w:color="auto"/>
            <w:left w:val="none" w:sz="0" w:space="0" w:color="auto"/>
            <w:bottom w:val="none" w:sz="0" w:space="0" w:color="auto"/>
            <w:right w:val="none" w:sz="0" w:space="0" w:color="auto"/>
          </w:divBdr>
        </w:div>
        <w:div w:id="1592005215">
          <w:marLeft w:val="0"/>
          <w:marRight w:val="0"/>
          <w:marTop w:val="0"/>
          <w:marBottom w:val="0"/>
          <w:divBdr>
            <w:top w:val="none" w:sz="0" w:space="0" w:color="auto"/>
            <w:left w:val="none" w:sz="0" w:space="0" w:color="auto"/>
            <w:bottom w:val="none" w:sz="0" w:space="0" w:color="auto"/>
            <w:right w:val="none" w:sz="0" w:space="0" w:color="auto"/>
          </w:divBdr>
        </w:div>
        <w:div w:id="1120538801">
          <w:marLeft w:val="0"/>
          <w:marRight w:val="0"/>
          <w:marTop w:val="0"/>
          <w:marBottom w:val="0"/>
          <w:divBdr>
            <w:top w:val="none" w:sz="0" w:space="0" w:color="auto"/>
            <w:left w:val="none" w:sz="0" w:space="0" w:color="auto"/>
            <w:bottom w:val="none" w:sz="0" w:space="0" w:color="auto"/>
            <w:right w:val="none" w:sz="0" w:space="0" w:color="auto"/>
          </w:divBdr>
        </w:div>
        <w:div w:id="1942106153">
          <w:marLeft w:val="0"/>
          <w:marRight w:val="0"/>
          <w:marTop w:val="0"/>
          <w:marBottom w:val="0"/>
          <w:divBdr>
            <w:top w:val="none" w:sz="0" w:space="0" w:color="auto"/>
            <w:left w:val="none" w:sz="0" w:space="0" w:color="auto"/>
            <w:bottom w:val="none" w:sz="0" w:space="0" w:color="auto"/>
            <w:right w:val="none" w:sz="0" w:space="0" w:color="auto"/>
          </w:divBdr>
        </w:div>
        <w:div w:id="783035070">
          <w:marLeft w:val="0"/>
          <w:marRight w:val="0"/>
          <w:marTop w:val="0"/>
          <w:marBottom w:val="0"/>
          <w:divBdr>
            <w:top w:val="none" w:sz="0" w:space="0" w:color="auto"/>
            <w:left w:val="none" w:sz="0" w:space="0" w:color="auto"/>
            <w:bottom w:val="none" w:sz="0" w:space="0" w:color="auto"/>
            <w:right w:val="none" w:sz="0" w:space="0" w:color="auto"/>
          </w:divBdr>
        </w:div>
        <w:div w:id="1072921614">
          <w:marLeft w:val="0"/>
          <w:marRight w:val="0"/>
          <w:marTop w:val="0"/>
          <w:marBottom w:val="0"/>
          <w:divBdr>
            <w:top w:val="none" w:sz="0" w:space="0" w:color="auto"/>
            <w:left w:val="none" w:sz="0" w:space="0" w:color="auto"/>
            <w:bottom w:val="none" w:sz="0" w:space="0" w:color="auto"/>
            <w:right w:val="none" w:sz="0" w:space="0" w:color="auto"/>
          </w:divBdr>
        </w:div>
        <w:div w:id="1406025880">
          <w:marLeft w:val="0"/>
          <w:marRight w:val="0"/>
          <w:marTop w:val="0"/>
          <w:marBottom w:val="0"/>
          <w:divBdr>
            <w:top w:val="none" w:sz="0" w:space="0" w:color="auto"/>
            <w:left w:val="none" w:sz="0" w:space="0" w:color="auto"/>
            <w:bottom w:val="none" w:sz="0" w:space="0" w:color="auto"/>
            <w:right w:val="none" w:sz="0" w:space="0" w:color="auto"/>
          </w:divBdr>
        </w:div>
        <w:div w:id="768088676">
          <w:marLeft w:val="0"/>
          <w:marRight w:val="0"/>
          <w:marTop w:val="0"/>
          <w:marBottom w:val="0"/>
          <w:divBdr>
            <w:top w:val="none" w:sz="0" w:space="0" w:color="auto"/>
            <w:left w:val="none" w:sz="0" w:space="0" w:color="auto"/>
            <w:bottom w:val="none" w:sz="0" w:space="0" w:color="auto"/>
            <w:right w:val="none" w:sz="0" w:space="0" w:color="auto"/>
          </w:divBdr>
        </w:div>
        <w:div w:id="2095201083">
          <w:marLeft w:val="0"/>
          <w:marRight w:val="0"/>
          <w:marTop w:val="0"/>
          <w:marBottom w:val="0"/>
          <w:divBdr>
            <w:top w:val="none" w:sz="0" w:space="0" w:color="auto"/>
            <w:left w:val="none" w:sz="0" w:space="0" w:color="auto"/>
            <w:bottom w:val="none" w:sz="0" w:space="0" w:color="auto"/>
            <w:right w:val="none" w:sz="0" w:space="0" w:color="auto"/>
          </w:divBdr>
        </w:div>
        <w:div w:id="1644387900">
          <w:marLeft w:val="0"/>
          <w:marRight w:val="0"/>
          <w:marTop w:val="0"/>
          <w:marBottom w:val="0"/>
          <w:divBdr>
            <w:top w:val="none" w:sz="0" w:space="0" w:color="auto"/>
            <w:left w:val="none" w:sz="0" w:space="0" w:color="auto"/>
            <w:bottom w:val="none" w:sz="0" w:space="0" w:color="auto"/>
            <w:right w:val="none" w:sz="0" w:space="0" w:color="auto"/>
          </w:divBdr>
        </w:div>
        <w:div w:id="1163592538">
          <w:marLeft w:val="0"/>
          <w:marRight w:val="0"/>
          <w:marTop w:val="0"/>
          <w:marBottom w:val="0"/>
          <w:divBdr>
            <w:top w:val="none" w:sz="0" w:space="0" w:color="auto"/>
            <w:left w:val="none" w:sz="0" w:space="0" w:color="auto"/>
            <w:bottom w:val="none" w:sz="0" w:space="0" w:color="auto"/>
            <w:right w:val="none" w:sz="0" w:space="0" w:color="auto"/>
          </w:divBdr>
        </w:div>
        <w:div w:id="465272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alkus@dccouncil.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enderson@dccouncil.gov" TargetMode="External"/><Relationship Id="rId5" Type="http://schemas.openxmlformats.org/officeDocument/2006/relationships/customXml" Target="../customXml/item5.xml"/><Relationship Id="rId15" Type="http://schemas.microsoft.com/office/2020/10/relationships/intelligence" Target="intelligence2.xml"/><Relationship Id="rId10" Type="http://schemas.openxmlformats.org/officeDocument/2006/relationships/hyperlink" Target="mailto:disb@dc.gov" TargetMode="External"/><Relationship Id="rId4" Type="http://schemas.openxmlformats.org/officeDocument/2006/relationships/customXml" Target="../customXml/item4.xml"/><Relationship Id="rId9" Type="http://schemas.openxmlformats.org/officeDocument/2006/relationships/hyperlink" Target="mailto:karima.woods@d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ADA Document" ma:contentTypeID="0x0101007AC3A82AC9F8B14D8C0D9CA8B94DB326010069FB014E2770384FB9144D1A34AE73C3" ma:contentTypeVersion="36" ma:contentTypeDescription="Content type for division and department documents at ADA" ma:contentTypeScope="" ma:versionID="e35f76c17d9f048ac65c068a579446e9">
  <xsd:schema xmlns:xsd="http://www.w3.org/2001/XMLSchema" xmlns:xs="http://www.w3.org/2001/XMLSchema" xmlns:p="http://schemas.microsoft.com/office/2006/metadata/properties" xmlns:ns1="d7d62fa2-eb12-4b08-9862-00a7ee550b07" xmlns:ns3="32617f07-e334-4110-a7ec-61e264b8cdbc" targetNamespace="http://schemas.microsoft.com/office/2006/metadata/properties" ma:root="true" ma:fieldsID="4790eff8f83a931c44428b1664721d93" ns1:_="" ns3:_="">
    <xsd:import namespace="d7d62fa2-eb12-4b08-9862-00a7ee550b07"/>
    <xsd:import namespace="32617f07-e334-4110-a7ec-61e264b8cdbc"/>
    <xsd:element name="properties">
      <xsd:complexType>
        <xsd:sequence>
          <xsd:element name="documentManagement">
            <xsd:complexType>
              <xsd:all>
                <xsd:element ref="ns1:TaxCatchAll" minOccurs="0"/>
                <xsd:element ref="ns1:ceddd298b65240b6a3a851f4b12c4614" minOccurs="0"/>
                <xsd:element ref="ns1:TaxCatchAllLabel" minOccurs="0"/>
                <xsd:element ref="ns1:TaxKeywordTaxHTField" minOccurs="0"/>
                <xsd:element ref="ns1:ac0dd78667084069ba9a7fed27907383" minOccurs="0"/>
                <xsd:element ref="ns1:cc10842d4b8241f584833c53195dc016" minOccurs="0"/>
                <xsd:element ref="ns1:_dlc_DocId" minOccurs="0"/>
                <xsd:element ref="ns1:_dlc_DocIdUrl" minOccurs="0"/>
                <xsd:element ref="ns1:_dlc_DocIdPersistId" minOccurs="0"/>
                <xsd:element ref="ns1:SharedWithUsers" minOccurs="0"/>
                <xsd:element ref="ns1: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62fa2-eb12-4b08-9862-00a7ee55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9eb95fd-064e-4607-a0c8-2feda299e85b}" ma:internalName="TaxCatchAll" ma:readOnly="false" ma:showField="CatchAllData" ma:web="d7d62fa2-eb12-4b08-9862-00a7ee550b07">
      <xsd:complexType>
        <xsd:complexContent>
          <xsd:extension base="dms:MultiChoiceLookup">
            <xsd:sequence>
              <xsd:element name="Value" type="dms:Lookup" maxOccurs="unbounded" minOccurs="0" nillable="true"/>
            </xsd:sequence>
          </xsd:extension>
        </xsd:complexContent>
      </xsd:complexType>
    </xsd:element>
    <xsd:element name="ceddd298b65240b6a3a851f4b12c4614" ma:index="13" nillable="true" ma:taxonomy="true" ma:internalName="ceddd298b65240b6a3a851f4b12c4614" ma:taxonomyFieldName="ADAInfoType" ma:displayName="Information Type" ma:indexed="true" ma:readOnly="false" ma:default="" ma:fieldId="{ceddd298-b652-40b6-a3a8-51f4b12c4614}" ma:sspId="7e858c4a-9744-4865-ac7f-54abdbaa75a7" ma:termSetId="60abc4bf-6cde-4bef-a054-b07ec7919787" ma:anchorId="00000000-0000-0000-0000-000000000000" ma:open="false" ma:isKeyword="false">
      <xsd:complexType>
        <xsd:sequence>
          <xsd:element ref="pc:Terms" minOccurs="0" maxOccurs="1"/>
        </xsd:sequence>
      </xsd:complexType>
    </xsd:element>
    <xsd:element name="TaxCatchAllLabel" ma:index="14" nillable="true" ma:displayName="Taxonomy Catch All Column1" ma:hidden="true" ma:list="{29eb95fd-064e-4607-a0c8-2feda299e85b}" ma:internalName="TaxCatchAllLabel" ma:readOnly="false" ma:showField="CatchAllDataLabel" ma:web="d7d62fa2-eb12-4b08-9862-00a7ee550b07">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fieldId="{23f27201-bee3-471e-b2e7-b64fd8b7ca38}" ma:taxonomyMulti="true" ma:sspId="7e858c4a-9744-4865-ac7f-54abdbaa75a7" ma:termSetId="00000000-0000-0000-0000-000000000000" ma:anchorId="00000000-0000-0000-0000-000000000000" ma:open="true" ma:isKeyword="true">
      <xsd:complexType>
        <xsd:sequence>
          <xsd:element ref="pc:Terms" minOccurs="0" maxOccurs="1"/>
        </xsd:sequence>
      </xsd:complexType>
    </xsd:element>
    <xsd:element name="ac0dd78667084069ba9a7fed27907383" ma:index="16" nillable="true" ma:taxonomy="true" ma:internalName="ac0dd78667084069ba9a7fed27907383" ma:taxonomyFieldName="ADADivision" ma:displayName="Division" ma:indexed="true" ma:readOnly="false" ma:default="1;#Government and Public Affairs|90fbf145-9374-4aed-a666-9ea48e16154a" ma:fieldId="{ac0dd786-6708-4069-ba9a-7fed27907383}" ma:sspId="7e858c4a-9744-4865-ac7f-54abdbaa75a7" ma:termSetId="d0a6c00b-df8b-43b7-8aa2-77c78808785c" ma:anchorId="00000000-0000-0000-0000-000000000000" ma:open="false" ma:isKeyword="false">
      <xsd:complexType>
        <xsd:sequence>
          <xsd:element ref="pc:Terms" minOccurs="0" maxOccurs="1"/>
        </xsd:sequence>
      </xsd:complexType>
    </xsd:element>
    <xsd:element name="cc10842d4b8241f584833c53195dc016" ma:index="17" nillable="true" ma:taxonomy="true" ma:internalName="cc10842d4b8241f584833c53195dc016" ma:taxonomyFieldName="ADADepartment" ma:displayName="Department" ma:indexed="true" ma:readOnly="false" ma:default="-1;#State Government Affairs|2f34b833-fdc5-499b-abb4-ec15512084e0" ma:fieldId="{cc10842d-4b82-41f5-8483-3c53195dc016}" ma:sspId="7e858c4a-9744-4865-ac7f-54abdbaa75a7" ma:termSetId="655c8b02-8ee0-42c0-a84e-4690684d60d7"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617f07-e334-4110-a7ec-61e264b8cdbc"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ceddd298b65240b6a3a851f4b12c4614 xmlns="d7d62fa2-eb12-4b08-9862-00a7ee550b07">
      <Terms xmlns="http://schemas.microsoft.com/office/infopath/2007/PartnerControls"/>
    </ceddd298b65240b6a3a851f4b12c4614>
    <TaxKeywordTaxHTField xmlns="d7d62fa2-eb12-4b08-9862-00a7ee550b07">
      <Terms xmlns="http://schemas.microsoft.com/office/infopath/2007/PartnerControls"/>
    </TaxKeywordTaxHTField>
    <cc10842d4b8241f584833c53195dc016 xmlns="d7d62fa2-eb12-4b08-9862-00a7ee550b07">
      <Terms xmlns="http://schemas.microsoft.com/office/infopath/2007/PartnerControls">
        <TermInfo xmlns="http://schemas.microsoft.com/office/infopath/2007/PartnerControls">
          <TermName xmlns="http://schemas.microsoft.com/office/infopath/2007/PartnerControls">State Government Affairs</TermName>
          <TermId xmlns="http://schemas.microsoft.com/office/infopath/2007/PartnerControls">2f34b833-fdc5-499b-abb4-ec15512084e0</TermId>
        </TermInfo>
      </Terms>
    </cc10842d4b8241f584833c53195dc016>
    <TaxCatchAll xmlns="d7d62fa2-eb12-4b08-9862-00a7ee550b07">
      <Value>2</Value>
      <Value>1</Value>
    </TaxCatchAll>
    <TaxCatchAllLabel xmlns="d7d62fa2-eb12-4b08-9862-00a7ee550b07" xsi:nil="true"/>
    <_dlc_DocIdPersistId xmlns="d7d62fa2-eb12-4b08-9862-00a7ee550b07" xsi:nil="true"/>
    <ac0dd78667084069ba9a7fed27907383 xmlns="d7d62fa2-eb12-4b08-9862-00a7ee550b07">
      <Terms xmlns="http://schemas.microsoft.com/office/infopath/2007/PartnerControls">
        <TermInfo xmlns="http://schemas.microsoft.com/office/infopath/2007/PartnerControls">
          <TermName xmlns="http://schemas.microsoft.com/office/infopath/2007/PartnerControls">Government and Public Affairs</TermName>
          <TermId xmlns="http://schemas.microsoft.com/office/infopath/2007/PartnerControls">90fbf145-9374-4aed-a666-9ea48e16154a</TermId>
        </TermInfo>
      </Terms>
    </ac0dd78667084069ba9a7fed27907383>
    <_dlc_DocId xmlns="d7d62fa2-eb12-4b08-9862-00a7ee550b07">6YS3QPK3FQ6S-2102164559-60033</_dlc_DocId>
    <_dlc_DocIdUrl xmlns="d7d62fa2-eb12-4b08-9862-00a7ee550b07">
      <Url>https://americandentalassoc.sharepoint.com/teams/gpa-sga/_layouts/15/DocIdRedir.aspx?ID=6YS3QPK3FQ6S-2102164559-60033</Url>
      <Description>6YS3QPK3FQ6S-2102164559-60033</Description>
    </_dlc_DocIdUrl>
  </documentManagement>
</p:properties>
</file>

<file path=customXml/itemProps1.xml><?xml version="1.0" encoding="utf-8"?>
<ds:datastoreItem xmlns:ds="http://schemas.openxmlformats.org/officeDocument/2006/customXml" ds:itemID="{3364A4B3-D83A-45AD-A4E3-9F184410233F}">
  <ds:schemaRefs>
    <ds:schemaRef ds:uri="http://schemas.microsoft.com/sharepoint/v3/contenttype/forms"/>
  </ds:schemaRefs>
</ds:datastoreItem>
</file>

<file path=customXml/itemProps2.xml><?xml version="1.0" encoding="utf-8"?>
<ds:datastoreItem xmlns:ds="http://schemas.openxmlformats.org/officeDocument/2006/customXml" ds:itemID="{7B3317C8-372B-4FEF-9BCD-AD830F220359}">
  <ds:schemaRefs>
    <ds:schemaRef ds:uri="http://schemas.microsoft.com/sharepoint/events"/>
  </ds:schemaRefs>
</ds:datastoreItem>
</file>

<file path=customXml/itemProps3.xml><?xml version="1.0" encoding="utf-8"?>
<ds:datastoreItem xmlns:ds="http://schemas.openxmlformats.org/officeDocument/2006/customXml" ds:itemID="{5A04D1B3-034A-42C8-9E94-AC449DC81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62fa2-eb12-4b08-9862-00a7ee550b07"/>
    <ds:schemaRef ds:uri="32617f07-e334-4110-a7ec-61e264b8c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B21F1-4FC9-487E-99D1-2ADA9E4B5D16}">
  <ds:schemaRefs>
    <ds:schemaRef ds:uri="http://schemas.openxmlformats.org/officeDocument/2006/bibliography"/>
  </ds:schemaRefs>
</ds:datastoreItem>
</file>

<file path=customXml/itemProps5.xml><?xml version="1.0" encoding="utf-8"?>
<ds:datastoreItem xmlns:ds="http://schemas.openxmlformats.org/officeDocument/2006/customXml" ds:itemID="{79456B4F-AD80-4A27-BC7A-9C976A66ABD0}">
  <ds:schemaRefs>
    <ds:schemaRef ds:uri="http://schemas.microsoft.com/office/2006/metadata/properties"/>
    <ds:schemaRef ds:uri="http://schemas.microsoft.com/office/infopath/2007/PartnerControls"/>
    <ds:schemaRef ds:uri="d7d62fa2-eb12-4b08-9862-00a7ee550b0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Paul</dc:creator>
  <cp:keywords/>
  <dc:description/>
  <cp:lastModifiedBy>Kurt Gallagher</cp:lastModifiedBy>
  <cp:revision>4</cp:revision>
  <dcterms:created xsi:type="dcterms:W3CDTF">2026-09-01T12:47:00Z</dcterms:created>
  <dcterms:modified xsi:type="dcterms:W3CDTF">2026-09-01T14:46:00Z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0x0101007AC3A82AC9F8B14D8C0D9CA8B94DB326010069FB014E2770384FB9144D1A34AE73C3</vt:lpwstr>
  </property>
  <property fmtid="{D5CDD505-2E9C-101B-9397-08002B2CF9AE}" pid="3" name="TaxKeyword">
    <vt:lpwstr/>
  </property>
  <property fmtid="{D5CDD505-2E9C-101B-9397-08002B2CF9AE}" pid="4" name="ADADivision">
    <vt:lpwstr>1;#Government and Public Affairs|90fbf145-9374-4aed-a666-9ea48e16154a</vt:lpwstr>
  </property>
  <property fmtid="{D5CDD505-2E9C-101B-9397-08002B2CF9AE}" pid="5" name="ADADepartment">
    <vt:lpwstr>2;#State Government Affairs|2f34b833-fdc5-499b-abb4-ec15512084e0</vt:lpwstr>
  </property>
  <property fmtid="{D5CDD505-2E9C-101B-9397-08002B2CF9AE}" pid="6" name="ADAInfoType">
    <vt:lpwstr/>
  </property>
  <property fmtid="{D5CDD505-2E9C-101B-9397-08002B2CF9AE}" pid="7" name="MediaServiceImageTags">
    <vt:lpwstr/>
  </property>
  <property fmtid="{D5CDD505-2E9C-101B-9397-08002B2CF9AE}" pid="8" name="lcf76f155ced4ddcb4097134ff3c332f">
    <vt:lpwstr/>
  </property>
  <property fmtid="{D5CDD505-2E9C-101B-9397-08002B2CF9AE}" pid="9" name="_dlc_DocIdItemGuid">
    <vt:lpwstr>4b7008dc-c5b7-4854-826a-fe7d292dd2f6</vt:lpwstr>
  </property>
</Properties>
</file>