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8D153" w14:textId="2E62AFD4" w:rsidR="0086248A" w:rsidRDefault="006B7C48" w:rsidP="00AE6C25">
      <w:pPr>
        <w:pStyle w:val="paragraph"/>
        <w:spacing w:before="0" w:beforeAutospacing="0" w:after="0" w:afterAutospacing="0"/>
        <w:textAlignment w:val="baseline"/>
        <w:rPr>
          <w:rStyle w:val="normaltextrun"/>
          <w:rFonts w:ascii="Arial" w:eastAsiaTheme="majorEastAsia" w:hAnsi="Arial" w:cs="Arial"/>
          <w:b/>
          <w:bCs/>
          <w:sz w:val="20"/>
          <w:szCs w:val="20"/>
        </w:rPr>
      </w:pPr>
      <w:r w:rsidRPr="0086248A">
        <w:rPr>
          <w:rStyle w:val="normaltextrun"/>
          <w:rFonts w:ascii="Arial" w:eastAsiaTheme="majorEastAsia" w:hAnsi="Arial" w:cs="Arial"/>
          <w:b/>
          <w:bCs/>
          <w:sz w:val="20"/>
          <w:szCs w:val="20"/>
        </w:rPr>
        <w:t xml:space="preserve">Commissioner </w:t>
      </w:r>
      <w:r w:rsidR="0086248A" w:rsidRPr="0086248A">
        <w:rPr>
          <w:rStyle w:val="normaltextrun"/>
          <w:rFonts w:ascii="Arial" w:eastAsiaTheme="majorEastAsia" w:hAnsi="Arial" w:cs="Arial"/>
          <w:b/>
          <w:bCs/>
          <w:sz w:val="20"/>
          <w:szCs w:val="20"/>
        </w:rPr>
        <w:t>Karima Woods</w:t>
      </w:r>
    </w:p>
    <w:p w14:paraId="4E19753F" w14:textId="77777777" w:rsidR="006B7C48" w:rsidRPr="0048139B" w:rsidRDefault="006B7C48" w:rsidP="006B7C48">
      <w:pPr>
        <w:rPr>
          <w:rStyle w:val="normaltextrun"/>
          <w:rFonts w:eastAsiaTheme="majorEastAsia"/>
          <w:b/>
          <w:bCs/>
          <w:kern w:val="0"/>
          <w14:ligatures w14:val="none"/>
        </w:rPr>
      </w:pPr>
      <w:r>
        <w:rPr>
          <w:rStyle w:val="normaltextrun"/>
          <w:rFonts w:eastAsiaTheme="majorEastAsia"/>
          <w:b/>
          <w:kern w:val="0"/>
          <w14:ligatures w14:val="none"/>
        </w:rPr>
        <w:t xml:space="preserve">District of Columbia </w:t>
      </w:r>
      <w:r w:rsidRPr="0086248A">
        <w:rPr>
          <w:rStyle w:val="normaltextrun"/>
          <w:rFonts w:eastAsiaTheme="majorEastAsia"/>
          <w:b/>
          <w:kern w:val="0"/>
          <w14:ligatures w14:val="none"/>
        </w:rPr>
        <w:t>Department of Insurance, Securities &amp; Banking</w:t>
      </w:r>
    </w:p>
    <w:p w14:paraId="065893D2" w14:textId="147152D6" w:rsidR="0086248A" w:rsidRDefault="006B7C48" w:rsidP="00AE6C25">
      <w:pPr>
        <w:pStyle w:val="paragraph"/>
        <w:spacing w:before="0" w:beforeAutospacing="0" w:after="0" w:afterAutospacing="0"/>
        <w:textAlignment w:val="baseline"/>
        <w:rPr>
          <w:rStyle w:val="normaltextrun"/>
          <w:rFonts w:ascii="Arial" w:eastAsiaTheme="majorEastAsia" w:hAnsi="Arial" w:cs="Arial"/>
          <w:b/>
          <w:bCs/>
          <w:sz w:val="20"/>
          <w:szCs w:val="20"/>
        </w:rPr>
      </w:pPr>
      <w:hyperlink r:id="rId8" w:history="1">
        <w:r w:rsidRPr="001628A0">
          <w:rPr>
            <w:rStyle w:val="Hyperlink"/>
            <w:rFonts w:ascii="Arial" w:eastAsiaTheme="majorEastAsia" w:hAnsi="Arial" w:cs="Arial"/>
            <w:b/>
            <w:bCs/>
            <w:sz w:val="20"/>
            <w:szCs w:val="20"/>
          </w:rPr>
          <w:t>karima.woods@dc.gov</w:t>
        </w:r>
      </w:hyperlink>
      <w:r>
        <w:rPr>
          <w:rStyle w:val="normaltextrun"/>
          <w:rFonts w:ascii="Arial" w:eastAsiaTheme="majorEastAsia" w:hAnsi="Arial" w:cs="Arial"/>
          <w:b/>
          <w:bCs/>
          <w:sz w:val="20"/>
          <w:szCs w:val="20"/>
        </w:rPr>
        <w:t xml:space="preserve"> </w:t>
      </w:r>
    </w:p>
    <w:p w14:paraId="581B35D3" w14:textId="77777777" w:rsidR="006B7C48" w:rsidRPr="006A0760" w:rsidRDefault="006B7C48" w:rsidP="006B7C48">
      <w:pPr>
        <w:pStyle w:val="paragraph"/>
        <w:spacing w:before="0" w:beforeAutospacing="0" w:after="0" w:afterAutospacing="0"/>
        <w:textAlignment w:val="baseline"/>
        <w:rPr>
          <w:rFonts w:ascii="Arial" w:hAnsi="Arial" w:cs="Arial"/>
          <w:b/>
          <w:bCs/>
          <w:sz w:val="20"/>
          <w:szCs w:val="20"/>
        </w:rPr>
      </w:pPr>
      <w:r w:rsidRPr="006A0760">
        <w:rPr>
          <w:rStyle w:val="normaltextrun"/>
          <w:rFonts w:ascii="Arial" w:eastAsiaTheme="majorEastAsia" w:hAnsi="Arial" w:cs="Arial"/>
          <w:b/>
          <w:bCs/>
          <w:sz w:val="20"/>
          <w:szCs w:val="20"/>
        </w:rPr>
        <w:t xml:space="preserve">General Email: </w:t>
      </w:r>
      <w:hyperlink r:id="rId9" w:history="1">
        <w:r w:rsidRPr="006A0760">
          <w:rPr>
            <w:rStyle w:val="Hyperlink"/>
            <w:rFonts w:ascii="Arial" w:hAnsi="Arial" w:cs="Arial"/>
            <w:b/>
            <w:bCs/>
            <w:sz w:val="20"/>
            <w:szCs w:val="20"/>
          </w:rPr>
          <w:t>disb@dc.gov</w:t>
        </w:r>
      </w:hyperlink>
    </w:p>
    <w:p w14:paraId="4952A629" w14:textId="77777777" w:rsidR="0086248A" w:rsidRDefault="0086248A" w:rsidP="00AE6C25">
      <w:pPr>
        <w:pStyle w:val="paragraph"/>
        <w:spacing w:before="0" w:beforeAutospacing="0" w:after="0" w:afterAutospacing="0"/>
        <w:textAlignment w:val="baseline"/>
        <w:rPr>
          <w:rStyle w:val="normaltextrun"/>
          <w:rFonts w:ascii="Arial" w:eastAsiaTheme="majorEastAsia" w:hAnsi="Arial" w:cs="Arial"/>
          <w:b/>
          <w:bCs/>
          <w:sz w:val="20"/>
          <w:szCs w:val="20"/>
        </w:rPr>
      </w:pPr>
    </w:p>
    <w:p w14:paraId="4FB2CA18" w14:textId="1B276B58" w:rsidR="00AE6C25" w:rsidRDefault="00AE6C25" w:rsidP="00AE6C25">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0"/>
          <w:szCs w:val="20"/>
        </w:rPr>
        <w:t>Dear Commissioner</w:t>
      </w:r>
      <w:r w:rsidR="0086248A">
        <w:rPr>
          <w:rStyle w:val="normaltextrun"/>
          <w:rFonts w:ascii="Arial" w:eastAsiaTheme="majorEastAsia" w:hAnsi="Arial" w:cs="Arial"/>
          <w:sz w:val="20"/>
          <w:szCs w:val="20"/>
        </w:rPr>
        <w:t xml:space="preserve"> Woods</w:t>
      </w:r>
      <w:r>
        <w:rPr>
          <w:rStyle w:val="normaltextrun"/>
          <w:rFonts w:ascii="Arial" w:eastAsiaTheme="majorEastAsia" w:hAnsi="Arial" w:cs="Arial"/>
          <w:sz w:val="20"/>
          <w:szCs w:val="20"/>
        </w:rPr>
        <w:t>,</w:t>
      </w:r>
    </w:p>
    <w:p w14:paraId="18FFECD6" w14:textId="77777777" w:rsidR="00AE6C25" w:rsidRDefault="00AE6C25" w:rsidP="00AE6C25">
      <w:pPr>
        <w:pStyle w:val="paragraph"/>
        <w:spacing w:before="0" w:beforeAutospacing="0" w:after="0" w:afterAutospacing="0"/>
        <w:textAlignment w:val="baseline"/>
        <w:rPr>
          <w:rFonts w:ascii="Segoe UI" w:hAnsi="Segoe UI" w:cs="Segoe UI"/>
          <w:sz w:val="18"/>
          <w:szCs w:val="18"/>
        </w:rPr>
      </w:pPr>
    </w:p>
    <w:p w14:paraId="2D2D99B9" w14:textId="753DF3E2" w:rsidR="00AE6C25" w:rsidRDefault="00AE6C25" w:rsidP="00AE6C25">
      <w:pPr>
        <w:pStyle w:val="paragraph"/>
        <w:spacing w:before="0" w:beforeAutospacing="0" w:after="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xml:space="preserve">As a practicing dentist in </w:t>
      </w:r>
      <w:r w:rsidR="0086248A">
        <w:rPr>
          <w:rStyle w:val="normaltextrun"/>
          <w:rFonts w:ascii="Arial" w:eastAsiaTheme="majorEastAsia" w:hAnsi="Arial" w:cs="Arial"/>
          <w:sz w:val="20"/>
          <w:szCs w:val="20"/>
        </w:rPr>
        <w:t>the District of Columbia</w:t>
      </w:r>
      <w:r w:rsidRPr="00FB2D8D">
        <w:rPr>
          <w:rStyle w:val="normaltextrun"/>
          <w:rFonts w:ascii="Arial" w:eastAsiaTheme="majorEastAsia" w:hAnsi="Arial" w:cs="Arial"/>
          <w:sz w:val="20"/>
          <w:szCs w:val="20"/>
          <w:highlight w:val="yellow"/>
        </w:rPr>
        <w:t xml:space="preserve"> (FOR XX YEARS)</w:t>
      </w:r>
      <w:r>
        <w:rPr>
          <w:rStyle w:val="normaltextrun"/>
          <w:rFonts w:ascii="Arial" w:eastAsiaTheme="majorEastAsia" w:hAnsi="Arial" w:cs="Arial"/>
          <w:sz w:val="20"/>
          <w:szCs w:val="20"/>
        </w:rPr>
        <w:t xml:space="preserve">], I am writing to express my objection to Aetna Dental insurance company’s refusal to offer paper checks for claim payments and paper explanation of benefits to out-of-network (OON) providers and to request your assistance with this matter. I </w:t>
      </w:r>
      <w:r w:rsidR="00FB1A4F">
        <w:rPr>
          <w:rStyle w:val="normaltextrun"/>
          <w:rFonts w:ascii="Arial" w:eastAsiaTheme="majorEastAsia" w:hAnsi="Arial" w:cs="Arial"/>
          <w:sz w:val="20"/>
          <w:szCs w:val="20"/>
        </w:rPr>
        <w:t>want to inform you of the</w:t>
      </w:r>
      <w:r>
        <w:rPr>
          <w:rStyle w:val="normaltextrun"/>
          <w:rFonts w:ascii="Arial" w:eastAsiaTheme="majorEastAsia" w:hAnsi="Arial" w:cs="Arial"/>
          <w:sz w:val="20"/>
          <w:szCs w:val="20"/>
        </w:rPr>
        <w:t xml:space="preserve"> harm </w:t>
      </w:r>
      <w:r w:rsidR="00FB1A4F">
        <w:rPr>
          <w:rStyle w:val="normaltextrun"/>
          <w:rFonts w:ascii="Arial" w:eastAsiaTheme="majorEastAsia" w:hAnsi="Arial" w:cs="Arial"/>
          <w:sz w:val="20"/>
          <w:szCs w:val="20"/>
        </w:rPr>
        <w:t>eliminating the paper check option may do</w:t>
      </w:r>
      <w:r>
        <w:rPr>
          <w:rStyle w:val="normaltextrun"/>
          <w:rFonts w:ascii="Arial" w:eastAsiaTheme="majorEastAsia" w:hAnsi="Arial" w:cs="Arial"/>
          <w:sz w:val="20"/>
          <w:szCs w:val="20"/>
        </w:rPr>
        <w:t xml:space="preserve"> to the practitioner and patient community and </w:t>
      </w:r>
      <w:r w:rsidR="00FB1A4F">
        <w:rPr>
          <w:rStyle w:val="normaltextrun"/>
          <w:rFonts w:ascii="Arial" w:eastAsiaTheme="majorEastAsia" w:hAnsi="Arial" w:cs="Arial"/>
          <w:sz w:val="20"/>
          <w:szCs w:val="20"/>
        </w:rPr>
        <w:t xml:space="preserve">request </w:t>
      </w:r>
      <w:r>
        <w:rPr>
          <w:rStyle w:val="normaltextrun"/>
          <w:rFonts w:ascii="Arial" w:eastAsiaTheme="majorEastAsia" w:hAnsi="Arial" w:cs="Arial"/>
          <w:sz w:val="20"/>
          <w:szCs w:val="20"/>
        </w:rPr>
        <w:t>collaboration in promoting a full range of payment modality option</w:t>
      </w:r>
      <w:r w:rsidR="00170C0E">
        <w:rPr>
          <w:rStyle w:val="normaltextrun"/>
          <w:rFonts w:ascii="Arial" w:eastAsiaTheme="majorEastAsia" w:hAnsi="Arial" w:cs="Arial"/>
          <w:sz w:val="20"/>
          <w:szCs w:val="20"/>
        </w:rPr>
        <w:t>s</w:t>
      </w:r>
      <w:r>
        <w:rPr>
          <w:rStyle w:val="normaltextrun"/>
          <w:rFonts w:ascii="Arial" w:eastAsiaTheme="majorEastAsia" w:hAnsi="Arial" w:cs="Arial"/>
          <w:sz w:val="20"/>
          <w:szCs w:val="20"/>
        </w:rPr>
        <w:t xml:space="preserve"> for claim payment. </w:t>
      </w:r>
    </w:p>
    <w:p w14:paraId="496F08BA" w14:textId="77777777" w:rsidR="00AE6C25" w:rsidRDefault="00AE6C25" w:rsidP="00AE6C25">
      <w:pPr>
        <w:pStyle w:val="paragraph"/>
        <w:spacing w:before="0" w:beforeAutospacing="0" w:after="0" w:afterAutospacing="0"/>
        <w:textAlignment w:val="baseline"/>
        <w:rPr>
          <w:rStyle w:val="normaltextrun"/>
          <w:rFonts w:ascii="Arial" w:eastAsiaTheme="majorEastAsia" w:hAnsi="Arial" w:cs="Arial"/>
          <w:sz w:val="20"/>
          <w:szCs w:val="20"/>
        </w:rPr>
      </w:pPr>
    </w:p>
    <w:p w14:paraId="43AE9C17" w14:textId="1E3A7B35" w:rsidR="00AE6C25" w:rsidRDefault="00FB1A4F" w:rsidP="00AE6C25">
      <w:pPr>
        <w:pStyle w:val="paragraph"/>
        <w:spacing w:before="0" w:beforeAutospacing="0" w:after="0" w:afterAutospacing="0"/>
        <w:textAlignment w:val="baseline"/>
        <w:rPr>
          <w:rStyle w:val="normaltextrun"/>
          <w:rFonts w:ascii="Arial" w:eastAsiaTheme="majorEastAsia" w:hAnsi="Arial" w:cs="Arial"/>
          <w:color w:val="D13438"/>
          <w:sz w:val="20"/>
          <w:szCs w:val="20"/>
          <w:u w:val="single"/>
          <w:bdr w:val="none" w:sz="0" w:space="0" w:color="auto" w:frame="1"/>
          <w:shd w:val="clear" w:color="auto" w:fill="C6C6C6"/>
        </w:rPr>
      </w:pPr>
      <w:r>
        <w:rPr>
          <w:rStyle w:val="normaltextrun"/>
          <w:rFonts w:ascii="Arial" w:eastAsiaTheme="majorEastAsia" w:hAnsi="Arial" w:cs="Arial"/>
          <w:sz w:val="20"/>
          <w:szCs w:val="20"/>
        </w:rPr>
        <w:t>Aetna’s action</w:t>
      </w:r>
      <w:r w:rsidR="00AE6C25" w:rsidRPr="006249F0">
        <w:rPr>
          <w:rStyle w:val="normaltextrun"/>
          <w:rFonts w:ascii="Arial" w:eastAsiaTheme="majorEastAsia" w:hAnsi="Arial" w:cs="Arial"/>
          <w:sz w:val="20"/>
          <w:szCs w:val="20"/>
        </w:rPr>
        <w:t xml:space="preserve"> is unfairly burdensome</w:t>
      </w:r>
      <w:r>
        <w:rPr>
          <w:rStyle w:val="normaltextrun"/>
          <w:rFonts w:ascii="Arial" w:eastAsiaTheme="majorEastAsia" w:hAnsi="Arial" w:cs="Arial"/>
          <w:sz w:val="20"/>
          <w:szCs w:val="20"/>
        </w:rPr>
        <w:t xml:space="preserve"> to my practice and</w:t>
      </w:r>
      <w:r w:rsidR="00AE6C25" w:rsidRPr="006249F0">
        <w:rPr>
          <w:rStyle w:val="normaltextrun"/>
          <w:rFonts w:ascii="Arial" w:eastAsiaTheme="majorEastAsia" w:hAnsi="Arial" w:cs="Arial"/>
          <w:sz w:val="20"/>
          <w:szCs w:val="20"/>
        </w:rPr>
        <w:t xml:space="preserve"> </w:t>
      </w:r>
      <w:r>
        <w:rPr>
          <w:rStyle w:val="normaltextrun"/>
          <w:rFonts w:ascii="Arial" w:eastAsiaTheme="majorEastAsia" w:hAnsi="Arial" w:cs="Arial"/>
          <w:sz w:val="20"/>
          <w:szCs w:val="20"/>
        </w:rPr>
        <w:t xml:space="preserve">is aimed at </w:t>
      </w:r>
      <w:r w:rsidR="00AE6C25" w:rsidRPr="006249F0">
        <w:rPr>
          <w:rStyle w:val="normaltextrun"/>
          <w:rFonts w:ascii="Arial" w:eastAsiaTheme="majorEastAsia" w:hAnsi="Arial" w:cs="Arial"/>
          <w:sz w:val="20"/>
          <w:szCs w:val="20"/>
        </w:rPr>
        <w:t>forc</w:t>
      </w:r>
      <w:r>
        <w:rPr>
          <w:rStyle w:val="normaltextrun"/>
          <w:rFonts w:ascii="Arial" w:eastAsiaTheme="majorEastAsia" w:hAnsi="Arial" w:cs="Arial"/>
          <w:sz w:val="20"/>
          <w:szCs w:val="20"/>
        </w:rPr>
        <w:t>ing</w:t>
      </w:r>
      <w:r w:rsidR="00AE6C25" w:rsidRPr="006249F0">
        <w:rPr>
          <w:rStyle w:val="normaltextrun"/>
          <w:rFonts w:ascii="Arial" w:eastAsiaTheme="majorEastAsia" w:hAnsi="Arial" w:cs="Arial"/>
          <w:sz w:val="20"/>
          <w:szCs w:val="20"/>
        </w:rPr>
        <w:t xml:space="preserve"> me and other </w:t>
      </w:r>
      <w:r w:rsidR="00AE6C25">
        <w:rPr>
          <w:rStyle w:val="normaltextrun"/>
          <w:rFonts w:ascii="Arial" w:eastAsiaTheme="majorEastAsia" w:hAnsi="Arial" w:cs="Arial"/>
          <w:sz w:val="20"/>
          <w:szCs w:val="20"/>
        </w:rPr>
        <w:t>OON</w:t>
      </w:r>
      <w:r w:rsidR="00AE6C25" w:rsidRPr="006249F0">
        <w:rPr>
          <w:rStyle w:val="normaltextrun"/>
          <w:rFonts w:ascii="Arial" w:eastAsiaTheme="majorEastAsia" w:hAnsi="Arial" w:cs="Arial"/>
          <w:sz w:val="20"/>
          <w:szCs w:val="20"/>
        </w:rPr>
        <w:t xml:space="preserve"> dentists to shift to electronic funds transfer (EFT) payment programs. </w:t>
      </w:r>
      <w:r w:rsidR="00AE6C25">
        <w:rPr>
          <w:rStyle w:val="normaltextrun"/>
          <w:rFonts w:ascii="Arial" w:eastAsiaTheme="majorEastAsia" w:hAnsi="Arial" w:cs="Arial"/>
          <w:sz w:val="20"/>
          <w:szCs w:val="20"/>
        </w:rPr>
        <w:t>This payment policy change</w:t>
      </w:r>
      <w:r w:rsidR="00AE6C25" w:rsidRPr="006249F0">
        <w:rPr>
          <w:rStyle w:val="normaltextrun"/>
          <w:rFonts w:ascii="Arial" w:eastAsiaTheme="majorEastAsia" w:hAnsi="Arial" w:cs="Arial"/>
          <w:sz w:val="20"/>
          <w:szCs w:val="20"/>
        </w:rPr>
        <w:t xml:space="preserve"> may serve to improve </w:t>
      </w:r>
      <w:r w:rsidR="00AE6C25">
        <w:rPr>
          <w:rStyle w:val="normaltextrun"/>
          <w:rFonts w:ascii="Arial" w:eastAsiaTheme="majorEastAsia" w:hAnsi="Arial" w:cs="Arial"/>
          <w:sz w:val="20"/>
          <w:szCs w:val="20"/>
        </w:rPr>
        <w:t>Aetna</w:t>
      </w:r>
      <w:r w:rsidR="00AE6C25" w:rsidRPr="006249F0">
        <w:rPr>
          <w:rStyle w:val="normaltextrun"/>
          <w:rFonts w:ascii="Arial" w:eastAsiaTheme="majorEastAsia" w:hAnsi="Arial" w:cs="Arial"/>
          <w:sz w:val="20"/>
          <w:szCs w:val="20"/>
        </w:rPr>
        <w:t xml:space="preserve">’s bottom line, but it </w:t>
      </w:r>
      <w:r w:rsidR="00AE6C25">
        <w:rPr>
          <w:rStyle w:val="normaltextrun"/>
          <w:rFonts w:ascii="Arial" w:eastAsiaTheme="majorEastAsia" w:hAnsi="Arial" w:cs="Arial"/>
          <w:sz w:val="20"/>
          <w:szCs w:val="20"/>
        </w:rPr>
        <w:t xml:space="preserve">can </w:t>
      </w:r>
      <w:r w:rsidR="00AE6C25" w:rsidRPr="006249F0">
        <w:rPr>
          <w:rStyle w:val="normaltextrun"/>
          <w:rFonts w:ascii="Arial" w:eastAsiaTheme="majorEastAsia" w:hAnsi="Arial" w:cs="Arial"/>
          <w:sz w:val="20"/>
          <w:szCs w:val="20"/>
        </w:rPr>
        <w:t>punish small businesses wishing to remain with traditional paper checks</w:t>
      </w:r>
      <w:r w:rsidR="00AE6C25">
        <w:rPr>
          <w:rStyle w:val="normaltextrun"/>
          <w:rFonts w:ascii="Arial" w:eastAsiaTheme="majorEastAsia" w:hAnsi="Arial" w:cs="Arial"/>
          <w:sz w:val="20"/>
          <w:szCs w:val="20"/>
        </w:rPr>
        <w:t xml:space="preserve">. Forcing all non-participating dentists into an EFT program </w:t>
      </w:r>
      <w:r w:rsidR="00AE6C25" w:rsidRPr="006249F0">
        <w:rPr>
          <w:rStyle w:val="normaltextrun"/>
          <w:rFonts w:ascii="Arial" w:eastAsiaTheme="majorEastAsia" w:hAnsi="Arial" w:cs="Arial"/>
          <w:sz w:val="20"/>
          <w:szCs w:val="20"/>
        </w:rPr>
        <w:t xml:space="preserve">for claim payments </w:t>
      </w:r>
      <w:r>
        <w:rPr>
          <w:rStyle w:val="normaltextrun"/>
          <w:rFonts w:ascii="Arial" w:eastAsiaTheme="majorEastAsia" w:hAnsi="Arial" w:cs="Arial"/>
          <w:sz w:val="20"/>
          <w:szCs w:val="20"/>
        </w:rPr>
        <w:t>does nothing to improve</w:t>
      </w:r>
      <w:r w:rsidR="00AE6C25">
        <w:rPr>
          <w:rStyle w:val="normaltextrun"/>
          <w:rFonts w:ascii="Arial" w:eastAsiaTheme="majorEastAsia" w:hAnsi="Arial" w:cs="Arial"/>
          <w:sz w:val="20"/>
          <w:szCs w:val="20"/>
        </w:rPr>
        <w:t xml:space="preserve"> patients’ </w:t>
      </w:r>
      <w:r w:rsidR="00AE6C25" w:rsidRPr="006249F0">
        <w:rPr>
          <w:rStyle w:val="normaltextrun"/>
          <w:rFonts w:ascii="Arial" w:eastAsiaTheme="majorEastAsia" w:hAnsi="Arial" w:cs="Arial"/>
          <w:sz w:val="20"/>
          <w:szCs w:val="20"/>
        </w:rPr>
        <w:t xml:space="preserve">access to care. </w:t>
      </w:r>
      <w:r>
        <w:rPr>
          <w:rStyle w:val="normaltextrun"/>
          <w:rFonts w:ascii="Arial" w:eastAsiaTheme="majorEastAsia" w:hAnsi="Arial" w:cs="Arial"/>
          <w:sz w:val="20"/>
          <w:szCs w:val="20"/>
        </w:rPr>
        <w:t>Instead, t</w:t>
      </w:r>
      <w:r w:rsidR="00AE6C25" w:rsidRPr="006249F0">
        <w:rPr>
          <w:rStyle w:val="normaltextrun"/>
          <w:rFonts w:ascii="Arial" w:eastAsiaTheme="majorEastAsia" w:hAnsi="Arial" w:cs="Arial"/>
          <w:sz w:val="20"/>
          <w:szCs w:val="20"/>
        </w:rPr>
        <w:t xml:space="preserve">he </w:t>
      </w:r>
      <w:r w:rsidR="00AE6C25">
        <w:rPr>
          <w:rStyle w:val="normaltextrun"/>
          <w:rFonts w:ascii="Arial" w:eastAsiaTheme="majorEastAsia" w:hAnsi="Arial" w:cs="Arial"/>
          <w:sz w:val="20"/>
          <w:szCs w:val="20"/>
        </w:rPr>
        <w:t xml:space="preserve">shift to </w:t>
      </w:r>
      <w:r w:rsidR="00315167">
        <w:rPr>
          <w:rStyle w:val="normaltextrun"/>
          <w:rFonts w:ascii="Arial" w:eastAsiaTheme="majorEastAsia" w:hAnsi="Arial" w:cs="Arial"/>
          <w:sz w:val="20"/>
          <w:szCs w:val="20"/>
        </w:rPr>
        <w:t xml:space="preserve">an </w:t>
      </w:r>
      <w:r w:rsidR="00AE6C25">
        <w:rPr>
          <w:rStyle w:val="normaltextrun"/>
          <w:rFonts w:ascii="Arial" w:eastAsiaTheme="majorEastAsia" w:hAnsi="Arial" w:cs="Arial"/>
          <w:sz w:val="20"/>
          <w:szCs w:val="20"/>
        </w:rPr>
        <w:t xml:space="preserve">EFT payment modality </w:t>
      </w:r>
      <w:r w:rsidR="00AE6C25" w:rsidRPr="006249F0">
        <w:rPr>
          <w:rStyle w:val="normaltextrun"/>
          <w:rFonts w:ascii="Arial" w:eastAsiaTheme="majorEastAsia" w:hAnsi="Arial" w:cs="Arial"/>
          <w:sz w:val="20"/>
          <w:szCs w:val="20"/>
        </w:rPr>
        <w:t>creates limits on health care providers’ options</w:t>
      </w:r>
      <w:r>
        <w:rPr>
          <w:rStyle w:val="normaltextrun"/>
          <w:rFonts w:ascii="Arial" w:eastAsiaTheme="majorEastAsia" w:hAnsi="Arial" w:cs="Arial"/>
          <w:sz w:val="20"/>
          <w:szCs w:val="20"/>
        </w:rPr>
        <w:t xml:space="preserve">, </w:t>
      </w:r>
      <w:r w:rsidR="00AE6C25" w:rsidRPr="006249F0">
        <w:rPr>
          <w:rStyle w:val="normaltextrun"/>
          <w:rFonts w:ascii="Arial" w:eastAsiaTheme="majorEastAsia" w:hAnsi="Arial" w:cs="Arial"/>
          <w:sz w:val="20"/>
          <w:szCs w:val="20"/>
        </w:rPr>
        <w:t>ultimately</w:t>
      </w:r>
      <w:r>
        <w:rPr>
          <w:rStyle w:val="normaltextrun"/>
          <w:rFonts w:ascii="Arial" w:eastAsiaTheme="majorEastAsia" w:hAnsi="Arial" w:cs="Arial"/>
          <w:sz w:val="20"/>
          <w:szCs w:val="20"/>
        </w:rPr>
        <w:t xml:space="preserve"> increasing</w:t>
      </w:r>
      <w:r w:rsidR="00AE6C25" w:rsidRPr="006249F0">
        <w:rPr>
          <w:rStyle w:val="normaltextrun"/>
          <w:rFonts w:ascii="Arial" w:eastAsiaTheme="majorEastAsia" w:hAnsi="Arial" w:cs="Arial"/>
          <w:sz w:val="20"/>
          <w:szCs w:val="20"/>
        </w:rPr>
        <w:t xml:space="preserve"> the overall cost of care. Dental insurers should focus more on bolstering investments in patient care rather than establishing processes that only serve to increase the cost of care for everyone but them.</w:t>
      </w:r>
    </w:p>
    <w:p w14:paraId="22112C42" w14:textId="77777777" w:rsidR="00AE6C25" w:rsidRDefault="00AE6C25" w:rsidP="00AE6C25">
      <w:pPr>
        <w:pStyle w:val="paragraph"/>
        <w:spacing w:before="0" w:beforeAutospacing="0" w:after="0" w:afterAutospacing="0"/>
        <w:textAlignment w:val="baseline"/>
        <w:rPr>
          <w:rFonts w:ascii="Segoe UI" w:hAnsi="Segoe UI" w:cs="Segoe UI"/>
          <w:sz w:val="18"/>
          <w:szCs w:val="18"/>
        </w:rPr>
      </w:pPr>
    </w:p>
    <w:p w14:paraId="07DB993A" w14:textId="6860C475" w:rsidR="00AE6C25" w:rsidRPr="0086248A" w:rsidRDefault="00AE6C25" w:rsidP="00AE6C25">
      <w:pPr>
        <w:pStyle w:val="paragraph"/>
        <w:spacing w:before="0" w:beforeAutospacing="0" w:after="0" w:afterAutospacing="0"/>
        <w:textAlignment w:val="baseline"/>
        <w:rPr>
          <w:rStyle w:val="normaltextrun"/>
          <w:rFonts w:ascii="Arial" w:eastAsiaTheme="majorEastAsia" w:hAnsi="Arial" w:cs="Arial"/>
          <w:sz w:val="20"/>
          <w:szCs w:val="20"/>
        </w:rPr>
      </w:pPr>
      <w:r>
        <w:rPr>
          <w:rStyle w:val="normaltextrun"/>
          <w:rFonts w:ascii="Arial" w:eastAsiaTheme="majorEastAsia" w:hAnsi="Arial" w:cs="Arial"/>
          <w:sz w:val="20"/>
          <w:szCs w:val="20"/>
        </w:rPr>
        <w:t xml:space="preserve">In the interest of mitigating the rise in health care costs and ensuring patients can access the care they need, I am asking that the state insurance authority recognize the </w:t>
      </w:r>
      <w:r w:rsidR="00BE6A84">
        <w:rPr>
          <w:rStyle w:val="normaltextrun"/>
          <w:rFonts w:ascii="Arial" w:eastAsiaTheme="majorEastAsia" w:hAnsi="Arial" w:cs="Arial"/>
          <w:sz w:val="20"/>
          <w:szCs w:val="20"/>
        </w:rPr>
        <w:t>harmful</w:t>
      </w:r>
      <w:r>
        <w:rPr>
          <w:rStyle w:val="normaltextrun"/>
          <w:rFonts w:ascii="Arial" w:eastAsiaTheme="majorEastAsia" w:hAnsi="Arial" w:cs="Arial"/>
          <w:sz w:val="20"/>
          <w:szCs w:val="20"/>
        </w:rPr>
        <w:t xml:space="preserve"> nature of this shift in payment policy </w:t>
      </w:r>
      <w:r w:rsidRPr="0086248A">
        <w:rPr>
          <w:rStyle w:val="normaltextrun"/>
          <w:rFonts w:ascii="Arial" w:eastAsiaTheme="majorEastAsia" w:hAnsi="Arial" w:cs="Arial"/>
          <w:sz w:val="20"/>
          <w:szCs w:val="20"/>
        </w:rPr>
        <w:t xml:space="preserve">along with the potential impacts on care and take appropriate regulatory action against the insurer’s proposal.  I further request that the department consider working with </w:t>
      </w:r>
      <w:r w:rsidR="0086248A" w:rsidRPr="0086248A">
        <w:rPr>
          <w:rStyle w:val="normaltextrun"/>
          <w:rFonts w:ascii="Arial" w:eastAsiaTheme="majorEastAsia" w:hAnsi="Arial" w:cs="Arial"/>
          <w:sz w:val="20"/>
          <w:szCs w:val="20"/>
        </w:rPr>
        <w:t>the DC Dental Society</w:t>
      </w:r>
      <w:r w:rsidRPr="0086248A">
        <w:rPr>
          <w:rStyle w:val="normaltextrun"/>
          <w:rFonts w:ascii="Arial" w:eastAsiaTheme="majorEastAsia" w:hAnsi="Arial" w:cs="Arial"/>
          <w:sz w:val="20"/>
          <w:szCs w:val="20"/>
        </w:rPr>
        <w:t xml:space="preserve"> to file legislation addressing freedom of choice for “no-fee” payment options.</w:t>
      </w:r>
    </w:p>
    <w:p w14:paraId="0E91F0DC" w14:textId="77777777" w:rsidR="00AE6C25" w:rsidRDefault="00AE6C25" w:rsidP="00AE6C25">
      <w:pPr>
        <w:pStyle w:val="paragraph"/>
        <w:spacing w:before="0" w:beforeAutospacing="0" w:after="0" w:afterAutospacing="0"/>
        <w:textAlignment w:val="baseline"/>
        <w:rPr>
          <w:rFonts w:ascii="Segoe UI" w:hAnsi="Segoe UI" w:cs="Segoe UI"/>
          <w:sz w:val="18"/>
          <w:szCs w:val="18"/>
        </w:rPr>
      </w:pPr>
    </w:p>
    <w:p w14:paraId="0FD1D089" w14:textId="2692F66E" w:rsidR="00AE6C25" w:rsidRDefault="00AE6C25" w:rsidP="00AE6C25">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0"/>
          <w:szCs w:val="20"/>
        </w:rPr>
        <w:t xml:space="preserve">Aetna’s push to have dentists use electronic payment systems under the guise of being ‘free’ or ‘more efficient’ ignores financial and operational realities. Even </w:t>
      </w:r>
      <w:r w:rsidR="00FB1A4F">
        <w:rPr>
          <w:rStyle w:val="normaltextrun"/>
          <w:rFonts w:ascii="Arial" w:eastAsiaTheme="majorEastAsia" w:hAnsi="Arial" w:cs="Arial"/>
          <w:sz w:val="20"/>
          <w:szCs w:val="20"/>
        </w:rPr>
        <w:t xml:space="preserve">in cases where </w:t>
      </w:r>
      <w:r>
        <w:rPr>
          <w:rStyle w:val="normaltextrun"/>
          <w:rFonts w:ascii="Arial" w:eastAsiaTheme="majorEastAsia" w:hAnsi="Arial" w:cs="Arial"/>
          <w:sz w:val="20"/>
          <w:szCs w:val="20"/>
        </w:rPr>
        <w:t xml:space="preserve">there are laws to limit fees for certain </w:t>
      </w:r>
      <w:r w:rsidRPr="006360A6">
        <w:rPr>
          <w:rStyle w:val="normaltextrun"/>
          <w:rFonts w:ascii="Arial" w:eastAsiaTheme="majorEastAsia" w:hAnsi="Arial" w:cs="Arial"/>
          <w:sz w:val="20"/>
          <w:szCs w:val="20"/>
        </w:rPr>
        <w:t xml:space="preserve">electronic payment systems, the less-obvious processing fees associated with </w:t>
      </w:r>
      <w:r w:rsidR="00FB1A4F">
        <w:rPr>
          <w:rStyle w:val="normaltextrun"/>
          <w:rFonts w:ascii="Arial" w:eastAsiaTheme="majorEastAsia" w:hAnsi="Arial" w:cs="Arial"/>
          <w:sz w:val="20"/>
          <w:szCs w:val="20"/>
        </w:rPr>
        <w:t>EFT</w:t>
      </w:r>
      <w:r w:rsidRPr="006360A6">
        <w:rPr>
          <w:rStyle w:val="normaltextrun"/>
          <w:rFonts w:ascii="Arial" w:eastAsiaTheme="majorEastAsia" w:hAnsi="Arial" w:cs="Arial"/>
          <w:sz w:val="20"/>
          <w:szCs w:val="20"/>
        </w:rPr>
        <w:t xml:space="preserve"> still become significant over time. </w:t>
      </w:r>
    </w:p>
    <w:p w14:paraId="7F39DC7A" w14:textId="77777777" w:rsidR="00AE6C25" w:rsidRDefault="00AE6C25" w:rsidP="00AE6C25">
      <w:pPr>
        <w:pStyle w:val="paragraph"/>
        <w:spacing w:before="0" w:beforeAutospacing="0" w:after="0" w:afterAutospacing="0"/>
        <w:textAlignment w:val="baseline"/>
        <w:rPr>
          <w:rFonts w:ascii="Segoe UI" w:hAnsi="Segoe UI" w:cs="Segoe UI"/>
          <w:sz w:val="18"/>
          <w:szCs w:val="18"/>
        </w:rPr>
      </w:pPr>
    </w:p>
    <w:p w14:paraId="69CC23D0" w14:textId="13B07D21" w:rsidR="00AE6C25" w:rsidRDefault="00AE6C25" w:rsidP="00AE6C25">
      <w:pPr>
        <w:pStyle w:val="paragraph"/>
        <w:spacing w:before="0" w:beforeAutospacing="0" w:after="0" w:afterAutospacing="0"/>
        <w:textAlignment w:val="baseline"/>
        <w:rPr>
          <w:rFonts w:ascii="Segoe UI" w:hAnsi="Segoe UI" w:cs="Segoe UI"/>
          <w:sz w:val="18"/>
          <w:szCs w:val="18"/>
        </w:rPr>
      </w:pPr>
      <w:r w:rsidRPr="006360A6">
        <w:rPr>
          <w:rStyle w:val="normaltextrun"/>
          <w:rFonts w:ascii="Arial" w:eastAsiaTheme="majorEastAsia" w:hAnsi="Arial" w:cs="Arial"/>
          <w:sz w:val="20"/>
          <w:szCs w:val="20"/>
        </w:rPr>
        <w:t xml:space="preserve">Additionally, electronic </w:t>
      </w:r>
      <w:r>
        <w:rPr>
          <w:rStyle w:val="normaltextrun"/>
          <w:rFonts w:ascii="Arial" w:eastAsiaTheme="majorEastAsia" w:hAnsi="Arial" w:cs="Arial"/>
          <w:sz w:val="20"/>
          <w:szCs w:val="20"/>
        </w:rPr>
        <w:t xml:space="preserve">payment processes increase the time and steps necessary to enter payments into practice systems, including employing and training staff </w:t>
      </w:r>
      <w:r w:rsidR="00FB1A4F">
        <w:rPr>
          <w:rStyle w:val="normaltextrun"/>
          <w:rFonts w:ascii="Arial" w:eastAsiaTheme="majorEastAsia" w:hAnsi="Arial" w:cs="Arial"/>
          <w:sz w:val="20"/>
          <w:szCs w:val="20"/>
        </w:rPr>
        <w:t xml:space="preserve">to monitor the claims </w:t>
      </w:r>
      <w:r w:rsidR="00B148F4">
        <w:rPr>
          <w:rStyle w:val="normaltextrun"/>
          <w:rFonts w:ascii="Arial" w:eastAsiaTheme="majorEastAsia" w:hAnsi="Arial" w:cs="Arial"/>
          <w:sz w:val="20"/>
          <w:szCs w:val="20"/>
        </w:rPr>
        <w:t>adjudication process</w:t>
      </w:r>
      <w:r>
        <w:rPr>
          <w:rStyle w:val="normaltextrun"/>
          <w:rFonts w:ascii="Arial" w:eastAsiaTheme="majorEastAsia" w:hAnsi="Arial" w:cs="Arial"/>
          <w:sz w:val="20"/>
          <w:szCs w:val="20"/>
        </w:rPr>
        <w:t xml:space="preserve">. For example, after a practice receives an electronic payment (EFT), the report from the insurance company concerning a claim requires extra steps to go to the bank statement to match the report to the deposits made through EFT. Considering the amount of claim transactions occurring in a day, reconciling these transactions is very time-consuming and costly </w:t>
      </w:r>
      <w:r w:rsidRPr="32CBD108">
        <w:rPr>
          <w:rStyle w:val="normaltextrun"/>
          <w:rFonts w:ascii="Arial" w:eastAsiaTheme="majorEastAsia" w:hAnsi="Arial" w:cs="Arial"/>
          <w:sz w:val="20"/>
          <w:szCs w:val="20"/>
        </w:rPr>
        <w:t>for</w:t>
      </w:r>
      <w:r>
        <w:rPr>
          <w:rStyle w:val="normaltextrun"/>
          <w:rFonts w:ascii="Arial" w:eastAsiaTheme="majorEastAsia" w:hAnsi="Arial" w:cs="Arial"/>
          <w:sz w:val="20"/>
          <w:szCs w:val="20"/>
        </w:rPr>
        <w:t xml:space="preserve"> a small business. Paper checks allow the payment to be entered without further steps or bank reports.  </w:t>
      </w:r>
    </w:p>
    <w:p w14:paraId="5786C731" w14:textId="77777777" w:rsidR="00AE6C25" w:rsidRDefault="00AE6C25" w:rsidP="00AE6C25">
      <w:pPr>
        <w:pStyle w:val="paragraph"/>
        <w:spacing w:before="0" w:beforeAutospacing="0" w:after="0" w:afterAutospacing="0"/>
        <w:textAlignment w:val="baseline"/>
        <w:rPr>
          <w:rFonts w:ascii="Segoe UI" w:hAnsi="Segoe UI" w:cs="Segoe UI"/>
          <w:sz w:val="18"/>
          <w:szCs w:val="18"/>
        </w:rPr>
      </w:pPr>
    </w:p>
    <w:p w14:paraId="68947A77" w14:textId="57D2841F" w:rsidR="00AE6C25" w:rsidRDefault="00AE6C25" w:rsidP="00AE6C25">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sz w:val="20"/>
          <w:szCs w:val="20"/>
        </w:rPr>
        <w:t xml:space="preserve">Dentists in </w:t>
      </w:r>
      <w:r w:rsidR="0086248A">
        <w:rPr>
          <w:rStyle w:val="normaltextrun"/>
          <w:rFonts w:ascii="Arial" w:eastAsiaTheme="majorEastAsia" w:hAnsi="Arial" w:cs="Arial"/>
          <w:sz w:val="20"/>
          <w:szCs w:val="20"/>
        </w:rPr>
        <w:t xml:space="preserve">the District </w:t>
      </w:r>
      <w:r>
        <w:rPr>
          <w:rStyle w:val="normaltextrun"/>
          <w:rFonts w:ascii="Arial" w:eastAsiaTheme="majorEastAsia" w:hAnsi="Arial" w:cs="Arial"/>
          <w:sz w:val="20"/>
          <w:szCs w:val="20"/>
        </w:rPr>
        <w:t>are looking to you for some relief from this harmful limitation placed on our practices. Thank you in advance for your consideration of this matter.</w:t>
      </w:r>
    </w:p>
    <w:p w14:paraId="232B1501" w14:textId="77777777" w:rsidR="00AE6C25" w:rsidRPr="009607B4" w:rsidRDefault="00AE6C25" w:rsidP="00AE6C25"/>
    <w:p w14:paraId="0FCC046A" w14:textId="77777777" w:rsidR="000224DF" w:rsidRDefault="000224DF" w:rsidP="009607B4"/>
    <w:p w14:paraId="7B7C82FF" w14:textId="6D1BC6C2" w:rsidR="00E16A79" w:rsidRDefault="00E16A79" w:rsidP="009607B4">
      <w:r>
        <w:t xml:space="preserve">CC: Councilmember Christina Henderson, Chair, DC Council Committee on Health - </w:t>
      </w:r>
      <w:hyperlink r:id="rId10" w:history="1">
        <w:r w:rsidRPr="00E16A79">
          <w:rPr>
            <w:rStyle w:val="Hyperlink"/>
          </w:rPr>
          <w:t>chenderson@dccouncil.gov</w:t>
        </w:r>
      </w:hyperlink>
    </w:p>
    <w:p w14:paraId="2E71E421" w14:textId="50EA2735" w:rsidR="00E36A2C" w:rsidRPr="009607B4" w:rsidRDefault="00E36A2C" w:rsidP="00E36A2C">
      <w:r>
        <w:t xml:space="preserve">Ona Balkus, Committee Director, DC Council Committee on Health - </w:t>
      </w:r>
      <w:hyperlink r:id="rId11" w:history="1">
        <w:r w:rsidRPr="006678FA">
          <w:rPr>
            <w:rStyle w:val="Hyperlink"/>
          </w:rPr>
          <w:t>obalkus@dccouncil.gov</w:t>
        </w:r>
      </w:hyperlink>
      <w:r>
        <w:t xml:space="preserve"> </w:t>
      </w:r>
    </w:p>
    <w:sectPr w:rsidR="00E36A2C" w:rsidRPr="009607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C25"/>
    <w:rsid w:val="000224DF"/>
    <w:rsid w:val="00170C0E"/>
    <w:rsid w:val="00315167"/>
    <w:rsid w:val="00592A40"/>
    <w:rsid w:val="006B7C48"/>
    <w:rsid w:val="007B398B"/>
    <w:rsid w:val="0086248A"/>
    <w:rsid w:val="009607B4"/>
    <w:rsid w:val="00A56729"/>
    <w:rsid w:val="00A63367"/>
    <w:rsid w:val="00AE6C25"/>
    <w:rsid w:val="00B148F4"/>
    <w:rsid w:val="00BE6A84"/>
    <w:rsid w:val="00D557FB"/>
    <w:rsid w:val="00E16A79"/>
    <w:rsid w:val="00E36A2C"/>
    <w:rsid w:val="00E7676B"/>
    <w:rsid w:val="00FB1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4FB4F"/>
  <w15:chartTrackingRefBased/>
  <w15:docId w15:val="{5F28A95C-C342-4E36-8755-F4505B076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C25"/>
  </w:style>
  <w:style w:type="paragraph" w:styleId="Heading1">
    <w:name w:val="heading 1"/>
    <w:basedOn w:val="Normal"/>
    <w:next w:val="Normal"/>
    <w:link w:val="Heading1Char"/>
    <w:uiPriority w:val="9"/>
    <w:qFormat/>
    <w:rsid w:val="00AE6C2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AE6C2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AE6C25"/>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AE6C25"/>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AE6C25"/>
    <w:pPr>
      <w:keepNext/>
      <w:keepLines/>
      <w:spacing w:before="80" w:after="40"/>
      <w:outlineLvl w:val="4"/>
    </w:pPr>
    <w:rPr>
      <w:rFonts w:asciiTheme="minorHAnsi" w:eastAsiaTheme="majorEastAsia" w:hAnsiTheme="minorHAnsi" w:cstheme="majorBidi"/>
      <w:color w:val="2E74B5" w:themeColor="accent1" w:themeShade="BF"/>
    </w:rPr>
  </w:style>
  <w:style w:type="paragraph" w:styleId="Heading6">
    <w:name w:val="heading 6"/>
    <w:basedOn w:val="Normal"/>
    <w:next w:val="Normal"/>
    <w:link w:val="Heading6Char"/>
    <w:uiPriority w:val="9"/>
    <w:semiHidden/>
    <w:unhideWhenUsed/>
    <w:qFormat/>
    <w:rsid w:val="00AE6C25"/>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E6C25"/>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E6C25"/>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E6C25"/>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6C2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AE6C2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AE6C25"/>
    <w:rPr>
      <w:rFonts w:asciiTheme="minorHAnsi" w:eastAsiaTheme="majorEastAsia" w:hAnsiTheme="minorHAnsi"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AE6C25"/>
    <w:rPr>
      <w:rFonts w:asciiTheme="minorHAnsi" w:eastAsiaTheme="majorEastAsia" w:hAnsiTheme="minorHAnsi" w:cstheme="majorBidi"/>
      <w:i/>
      <w:iCs/>
      <w:color w:val="2E74B5" w:themeColor="accent1" w:themeShade="BF"/>
    </w:rPr>
  </w:style>
  <w:style w:type="character" w:customStyle="1" w:styleId="Heading5Char">
    <w:name w:val="Heading 5 Char"/>
    <w:basedOn w:val="DefaultParagraphFont"/>
    <w:link w:val="Heading5"/>
    <w:uiPriority w:val="9"/>
    <w:semiHidden/>
    <w:rsid w:val="00AE6C25"/>
    <w:rPr>
      <w:rFonts w:asciiTheme="minorHAnsi" w:eastAsiaTheme="majorEastAsia" w:hAnsiTheme="minorHAnsi" w:cstheme="majorBidi"/>
      <w:color w:val="2E74B5" w:themeColor="accent1" w:themeShade="BF"/>
    </w:rPr>
  </w:style>
  <w:style w:type="character" w:customStyle="1" w:styleId="Heading6Char">
    <w:name w:val="Heading 6 Char"/>
    <w:basedOn w:val="DefaultParagraphFont"/>
    <w:link w:val="Heading6"/>
    <w:uiPriority w:val="9"/>
    <w:semiHidden/>
    <w:rsid w:val="00AE6C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E6C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E6C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E6C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E6C2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6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6C25"/>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6C25"/>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E6C2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E6C25"/>
    <w:rPr>
      <w:i/>
      <w:iCs/>
      <w:color w:val="404040" w:themeColor="text1" w:themeTint="BF"/>
    </w:rPr>
  </w:style>
  <w:style w:type="paragraph" w:styleId="ListParagraph">
    <w:name w:val="List Paragraph"/>
    <w:basedOn w:val="Normal"/>
    <w:uiPriority w:val="34"/>
    <w:qFormat/>
    <w:rsid w:val="00AE6C25"/>
    <w:pPr>
      <w:ind w:left="720"/>
      <w:contextualSpacing/>
    </w:pPr>
  </w:style>
  <w:style w:type="character" w:styleId="IntenseEmphasis">
    <w:name w:val="Intense Emphasis"/>
    <w:basedOn w:val="DefaultParagraphFont"/>
    <w:uiPriority w:val="21"/>
    <w:qFormat/>
    <w:rsid w:val="00AE6C25"/>
    <w:rPr>
      <w:i/>
      <w:iCs/>
      <w:color w:val="2E74B5" w:themeColor="accent1" w:themeShade="BF"/>
    </w:rPr>
  </w:style>
  <w:style w:type="paragraph" w:styleId="IntenseQuote">
    <w:name w:val="Intense Quote"/>
    <w:basedOn w:val="Normal"/>
    <w:next w:val="Normal"/>
    <w:link w:val="IntenseQuoteChar"/>
    <w:uiPriority w:val="30"/>
    <w:qFormat/>
    <w:rsid w:val="00AE6C2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AE6C25"/>
    <w:rPr>
      <w:i/>
      <w:iCs/>
      <w:color w:val="2E74B5" w:themeColor="accent1" w:themeShade="BF"/>
    </w:rPr>
  </w:style>
  <w:style w:type="character" w:styleId="IntenseReference">
    <w:name w:val="Intense Reference"/>
    <w:basedOn w:val="DefaultParagraphFont"/>
    <w:uiPriority w:val="32"/>
    <w:qFormat/>
    <w:rsid w:val="00AE6C25"/>
    <w:rPr>
      <w:b/>
      <w:bCs/>
      <w:smallCaps/>
      <w:color w:val="2E74B5" w:themeColor="accent1" w:themeShade="BF"/>
      <w:spacing w:val="5"/>
    </w:rPr>
  </w:style>
  <w:style w:type="paragraph" w:customStyle="1" w:styleId="paragraph">
    <w:name w:val="paragraph"/>
    <w:basedOn w:val="Normal"/>
    <w:rsid w:val="00AE6C25"/>
    <w:pPr>
      <w:spacing w:before="100" w:beforeAutospacing="1" w:after="100" w:afterAutospacing="1"/>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AE6C25"/>
  </w:style>
  <w:style w:type="paragraph" w:styleId="Revision">
    <w:name w:val="Revision"/>
    <w:hidden/>
    <w:uiPriority w:val="99"/>
    <w:semiHidden/>
    <w:rsid w:val="00315167"/>
  </w:style>
  <w:style w:type="character" w:styleId="Hyperlink">
    <w:name w:val="Hyperlink"/>
    <w:basedOn w:val="DefaultParagraphFont"/>
    <w:uiPriority w:val="99"/>
    <w:unhideWhenUsed/>
    <w:rsid w:val="006B7C48"/>
    <w:rPr>
      <w:color w:val="0563C1" w:themeColor="hyperlink"/>
      <w:u w:val="single"/>
    </w:rPr>
  </w:style>
  <w:style w:type="character" w:styleId="UnresolvedMention">
    <w:name w:val="Unresolved Mention"/>
    <w:basedOn w:val="DefaultParagraphFont"/>
    <w:uiPriority w:val="99"/>
    <w:semiHidden/>
    <w:unhideWhenUsed/>
    <w:rsid w:val="006B7C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ima.woods@dc.gov"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balkus@dccouncil.gov" TargetMode="External"/><Relationship Id="rId5" Type="http://schemas.openxmlformats.org/officeDocument/2006/relationships/styles" Target="styles.xml"/><Relationship Id="rId10" Type="http://schemas.openxmlformats.org/officeDocument/2006/relationships/hyperlink" Target="mailto:chenderson@dccouncil.gov" TargetMode="External"/><Relationship Id="rId4" Type="http://schemas.openxmlformats.org/officeDocument/2006/relationships/customXml" Target="../customXml/item4.xml"/><Relationship Id="rId9" Type="http://schemas.openxmlformats.org/officeDocument/2006/relationships/hyperlink" Target="mailto:disb@d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ADA Document" ma:contentTypeID="0x0101007AC3A82AC9F8B14D8C0D9CA8B94DB326010069FB014E2770384FB9144D1A34AE73C3" ma:contentTypeVersion="36" ma:contentTypeDescription="Content type for division and department documents at ADA" ma:contentTypeScope="" ma:versionID="e35f76c17d9f048ac65c068a579446e9">
  <xsd:schema xmlns:xsd="http://www.w3.org/2001/XMLSchema" xmlns:xs="http://www.w3.org/2001/XMLSchema" xmlns:p="http://schemas.microsoft.com/office/2006/metadata/properties" xmlns:ns1="d7d62fa2-eb12-4b08-9862-00a7ee550b07" xmlns:ns3="32617f07-e334-4110-a7ec-61e264b8cdbc" targetNamespace="http://schemas.microsoft.com/office/2006/metadata/properties" ma:root="true" ma:fieldsID="4790eff8f83a931c44428b1664721d93" ns1:_="" ns3:_="">
    <xsd:import namespace="d7d62fa2-eb12-4b08-9862-00a7ee550b07"/>
    <xsd:import namespace="32617f07-e334-4110-a7ec-61e264b8cdbc"/>
    <xsd:element name="properties">
      <xsd:complexType>
        <xsd:sequence>
          <xsd:element name="documentManagement">
            <xsd:complexType>
              <xsd:all>
                <xsd:element ref="ns1:TaxCatchAll" minOccurs="0"/>
                <xsd:element ref="ns1:ceddd298b65240b6a3a851f4b12c4614" minOccurs="0"/>
                <xsd:element ref="ns1:TaxCatchAllLabel" minOccurs="0"/>
                <xsd:element ref="ns1:TaxKeywordTaxHTField" minOccurs="0"/>
                <xsd:element ref="ns1:ac0dd78667084069ba9a7fed27907383" minOccurs="0"/>
                <xsd:element ref="ns1:cc10842d4b8241f584833c53195dc016" minOccurs="0"/>
                <xsd:element ref="ns1:_dlc_DocId" minOccurs="0"/>
                <xsd:element ref="ns1:_dlc_DocIdUrl" minOccurs="0"/>
                <xsd:element ref="ns1:_dlc_DocIdPersistId" minOccurs="0"/>
                <xsd:element ref="ns1:SharedWithUsers" minOccurs="0"/>
                <xsd:element ref="ns1: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d62fa2-eb12-4b08-9862-00a7ee550b07"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9eb95fd-064e-4607-a0c8-2feda299e85b}" ma:internalName="TaxCatchAll" ma:readOnly="false" ma:showField="CatchAllData" ma:web="d7d62fa2-eb12-4b08-9862-00a7ee550b07">
      <xsd:complexType>
        <xsd:complexContent>
          <xsd:extension base="dms:MultiChoiceLookup">
            <xsd:sequence>
              <xsd:element name="Value" type="dms:Lookup" maxOccurs="unbounded" minOccurs="0" nillable="true"/>
            </xsd:sequence>
          </xsd:extension>
        </xsd:complexContent>
      </xsd:complexType>
    </xsd:element>
    <xsd:element name="ceddd298b65240b6a3a851f4b12c4614" ma:index="13" nillable="true" ma:taxonomy="true" ma:internalName="ceddd298b65240b6a3a851f4b12c4614" ma:taxonomyFieldName="ADAInfoType" ma:displayName="Information Type" ma:indexed="true" ma:readOnly="false" ma:default="" ma:fieldId="{ceddd298-b652-40b6-a3a8-51f4b12c4614}" ma:sspId="7e858c4a-9744-4865-ac7f-54abdbaa75a7" ma:termSetId="60abc4bf-6cde-4bef-a054-b07ec7919787" ma:anchorId="00000000-0000-0000-0000-000000000000" ma:open="false" ma:isKeyword="false">
      <xsd:complexType>
        <xsd:sequence>
          <xsd:element ref="pc:Terms" minOccurs="0" maxOccurs="1"/>
        </xsd:sequence>
      </xsd:complexType>
    </xsd:element>
    <xsd:element name="TaxCatchAllLabel" ma:index="14" nillable="true" ma:displayName="Taxonomy Catch All Column1" ma:hidden="true" ma:list="{29eb95fd-064e-4607-a0c8-2feda299e85b}" ma:internalName="TaxCatchAllLabel" ma:readOnly="false" ma:showField="CatchAllDataLabel" ma:web="d7d62fa2-eb12-4b08-9862-00a7ee550b07">
      <xsd:complexType>
        <xsd:complexContent>
          <xsd:extension base="dms:MultiChoiceLookup">
            <xsd:sequence>
              <xsd:element name="Value" type="dms:Lookup" maxOccurs="unbounded" minOccurs="0" nillable="true"/>
            </xsd:sequence>
          </xsd:extension>
        </xsd:complexContent>
      </xsd:complexType>
    </xsd:element>
    <xsd:element name="TaxKeywordTaxHTField" ma:index="15" nillable="true" ma:taxonomy="true" ma:internalName="TaxKeywordTaxHTField" ma:taxonomyFieldName="TaxKeyword" ma:displayName="Enterprise Keywords" ma:fieldId="{23f27201-bee3-471e-b2e7-b64fd8b7ca38}" ma:taxonomyMulti="true" ma:sspId="7e858c4a-9744-4865-ac7f-54abdbaa75a7" ma:termSetId="00000000-0000-0000-0000-000000000000" ma:anchorId="00000000-0000-0000-0000-000000000000" ma:open="true" ma:isKeyword="true">
      <xsd:complexType>
        <xsd:sequence>
          <xsd:element ref="pc:Terms" minOccurs="0" maxOccurs="1"/>
        </xsd:sequence>
      </xsd:complexType>
    </xsd:element>
    <xsd:element name="ac0dd78667084069ba9a7fed27907383" ma:index="16" nillable="true" ma:taxonomy="true" ma:internalName="ac0dd78667084069ba9a7fed27907383" ma:taxonomyFieldName="ADADivision" ma:displayName="Division" ma:indexed="true" ma:readOnly="false" ma:default="1;#Government and Public Affairs|90fbf145-9374-4aed-a666-9ea48e16154a" ma:fieldId="{ac0dd786-6708-4069-ba9a-7fed27907383}" ma:sspId="7e858c4a-9744-4865-ac7f-54abdbaa75a7" ma:termSetId="d0a6c00b-df8b-43b7-8aa2-77c78808785c" ma:anchorId="00000000-0000-0000-0000-000000000000" ma:open="false" ma:isKeyword="false">
      <xsd:complexType>
        <xsd:sequence>
          <xsd:element ref="pc:Terms" minOccurs="0" maxOccurs="1"/>
        </xsd:sequence>
      </xsd:complexType>
    </xsd:element>
    <xsd:element name="cc10842d4b8241f584833c53195dc016" ma:index="17" nillable="true" ma:taxonomy="true" ma:internalName="cc10842d4b8241f584833c53195dc016" ma:taxonomyFieldName="ADADepartment" ma:displayName="Department" ma:indexed="true" ma:readOnly="false" ma:default="-1;#State Government Affairs|2f34b833-fdc5-499b-abb4-ec15512084e0" ma:fieldId="{cc10842d-4b82-41f5-8483-3c53195dc016}" ma:sspId="7e858c4a-9744-4865-ac7f-54abdbaa75a7" ma:termSetId="655c8b02-8ee0-42c0-a84e-4690684d60d7" ma:anchorId="00000000-0000-0000-0000-000000000000" ma:open="false" ma:isKeyword="false">
      <xsd:complexType>
        <xsd:sequence>
          <xsd:element ref="pc:Terms" minOccurs="0" maxOccurs="1"/>
        </xsd:sequence>
      </xsd:complexType>
    </xsd:element>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617f07-e334-4110-a7ec-61e264b8cdbc"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ceddd298b65240b6a3a851f4b12c4614 xmlns="d7d62fa2-eb12-4b08-9862-00a7ee550b07">
      <Terms xmlns="http://schemas.microsoft.com/office/infopath/2007/PartnerControls"/>
    </ceddd298b65240b6a3a851f4b12c4614>
    <TaxKeywordTaxHTField xmlns="d7d62fa2-eb12-4b08-9862-00a7ee550b07">
      <Terms xmlns="http://schemas.microsoft.com/office/infopath/2007/PartnerControls"/>
    </TaxKeywordTaxHTField>
    <cc10842d4b8241f584833c53195dc016 xmlns="d7d62fa2-eb12-4b08-9862-00a7ee550b07">
      <Terms xmlns="http://schemas.microsoft.com/office/infopath/2007/PartnerControls">
        <TermInfo xmlns="http://schemas.microsoft.com/office/infopath/2007/PartnerControls">
          <TermName xmlns="http://schemas.microsoft.com/office/infopath/2007/PartnerControls">State Government Affairs</TermName>
          <TermId xmlns="http://schemas.microsoft.com/office/infopath/2007/PartnerControls">2f34b833-fdc5-499b-abb4-ec15512084e0</TermId>
        </TermInfo>
      </Terms>
    </cc10842d4b8241f584833c53195dc016>
    <TaxCatchAll xmlns="d7d62fa2-eb12-4b08-9862-00a7ee550b07">
      <Value>2</Value>
      <Value>1</Value>
    </TaxCatchAll>
    <TaxCatchAllLabel xmlns="d7d62fa2-eb12-4b08-9862-00a7ee550b07" xsi:nil="true"/>
    <_dlc_DocIdPersistId xmlns="d7d62fa2-eb12-4b08-9862-00a7ee550b07" xsi:nil="true"/>
    <ac0dd78667084069ba9a7fed27907383 xmlns="d7d62fa2-eb12-4b08-9862-00a7ee550b07">
      <Terms xmlns="http://schemas.microsoft.com/office/infopath/2007/PartnerControls">
        <TermInfo xmlns="http://schemas.microsoft.com/office/infopath/2007/PartnerControls">
          <TermName xmlns="http://schemas.microsoft.com/office/infopath/2007/PartnerControls">Government and Public Affairs</TermName>
          <TermId xmlns="http://schemas.microsoft.com/office/infopath/2007/PartnerControls">90fbf145-9374-4aed-a666-9ea48e16154a</TermId>
        </TermInfo>
      </Terms>
    </ac0dd78667084069ba9a7fed27907383>
    <_dlc_DocId xmlns="d7d62fa2-eb12-4b08-9862-00a7ee550b07">6YS3QPK3FQ6S-2102164559-60048</_dlc_DocId>
    <_dlc_DocIdUrl xmlns="d7d62fa2-eb12-4b08-9862-00a7ee550b07">
      <Url>https://americandentalassoc.sharepoint.com/teams/gpa-sga/_layouts/15/DocIdRedir.aspx?ID=6YS3QPK3FQ6S-2102164559-60048</Url>
      <Description>6YS3QPK3FQ6S-2102164559-60048</Description>
    </_dlc_DocIdUrl>
  </documentManagement>
</p:properties>
</file>

<file path=customXml/itemProps1.xml><?xml version="1.0" encoding="utf-8"?>
<ds:datastoreItem xmlns:ds="http://schemas.openxmlformats.org/officeDocument/2006/customXml" ds:itemID="{28CDFAEE-F6D7-4B2E-BE82-F9C863DC4D2F}">
  <ds:schemaRefs>
    <ds:schemaRef ds:uri="http://schemas.microsoft.com/sharepoint/v3/contenttype/forms"/>
  </ds:schemaRefs>
</ds:datastoreItem>
</file>

<file path=customXml/itemProps2.xml><?xml version="1.0" encoding="utf-8"?>
<ds:datastoreItem xmlns:ds="http://schemas.openxmlformats.org/officeDocument/2006/customXml" ds:itemID="{0234479F-021D-4780-ACAA-87816C7BE71A}">
  <ds:schemaRefs>
    <ds:schemaRef ds:uri="http://schemas.microsoft.com/sharepoint/events"/>
  </ds:schemaRefs>
</ds:datastoreItem>
</file>

<file path=customXml/itemProps3.xml><?xml version="1.0" encoding="utf-8"?>
<ds:datastoreItem xmlns:ds="http://schemas.openxmlformats.org/officeDocument/2006/customXml" ds:itemID="{8366A75D-5465-4030-B6E0-2CDA353AD9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d62fa2-eb12-4b08-9862-00a7ee550b07"/>
    <ds:schemaRef ds:uri="32617f07-e334-4110-a7ec-61e264b8c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4F9641-2B2D-49BF-BF5A-90342C6B03C2}">
  <ds:schemaRefs>
    <ds:schemaRef ds:uri="http://schemas.microsoft.com/office/2006/metadata/properties"/>
    <ds:schemaRef ds:uri="http://schemas.microsoft.com/office/infopath/2007/PartnerControls"/>
    <ds:schemaRef ds:uri="d7d62fa2-eb12-4b08-9862-00a7ee550b07"/>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American Dental Association</Company>
  <LinksUpToDate>false</LinksUpToDate>
  <CharactersWithSpaces>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OConnor, Paul</dc:creator>
  <cp:keywords/>
  <dc:description/>
  <cp:lastModifiedBy>Kurt Gallagher</cp:lastModifiedBy>
  <cp:revision>5</cp:revision>
  <dcterms:created xsi:type="dcterms:W3CDTF">2026-09-01T12:40:00Z</dcterms:created>
  <dcterms:modified xsi:type="dcterms:W3CDTF">2026-09-01T14:46:00Z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0x0101007AC3A82AC9F8B14D8C0D9CA8B94DB326010069FB014E2770384FB9144D1A34AE73C3</vt:lpwstr>
  </property>
  <property fmtid="{D5CDD505-2E9C-101B-9397-08002B2CF9AE}" pid="3" name="TaxKeyword">
    <vt:lpwstr/>
  </property>
  <property fmtid="{D5CDD505-2E9C-101B-9397-08002B2CF9AE}" pid="4" name="MediaServiceImageTags">
    <vt:lpwstr/>
  </property>
  <property fmtid="{D5CDD505-2E9C-101B-9397-08002B2CF9AE}" pid="5" name="ADAInfoType">
    <vt:lpwstr/>
  </property>
  <property fmtid="{D5CDD505-2E9C-101B-9397-08002B2CF9AE}" pid="6" name="ADADivision">
    <vt:lpwstr>1;#Government and Public Affairs|90fbf145-9374-4aed-a666-9ea48e16154a</vt:lpwstr>
  </property>
  <property fmtid="{D5CDD505-2E9C-101B-9397-08002B2CF9AE}" pid="7" name="ADADepartment">
    <vt:lpwstr>2;#State Government Affairs|2f34b833-fdc5-499b-abb4-ec15512084e0</vt:lpwstr>
  </property>
  <property fmtid="{D5CDD505-2E9C-101B-9397-08002B2CF9AE}" pid="8" name="lcf76f155ced4ddcb4097134ff3c332f">
    <vt:lpwstr/>
  </property>
  <property fmtid="{D5CDD505-2E9C-101B-9397-08002B2CF9AE}" pid="9" name="_dlc_DocIdItemGuid">
    <vt:lpwstr>9784c193-bc7a-42b3-a544-f02c4d694c01</vt:lpwstr>
  </property>
</Properties>
</file>